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1096">
      <w:pPr>
        <w:widowControl/>
        <w:jc w:val="center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广东医科大学附属医院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遂溪医院</w:t>
      </w:r>
    </w:p>
    <w:p w14:paraId="35FC1A17"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医教研设备（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万元以下）及配套专机专用耗材用户需求</w:t>
      </w:r>
    </w:p>
    <w:tbl>
      <w:tblPr>
        <w:tblStyle w:val="5"/>
        <w:tblW w:w="10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50"/>
        <w:gridCol w:w="220"/>
        <w:gridCol w:w="1005"/>
        <w:gridCol w:w="110"/>
        <w:gridCol w:w="355"/>
        <w:gridCol w:w="1101"/>
        <w:gridCol w:w="135"/>
        <w:gridCol w:w="549"/>
        <w:gridCol w:w="471"/>
        <w:gridCol w:w="794"/>
        <w:gridCol w:w="323"/>
        <w:gridCol w:w="392"/>
        <w:gridCol w:w="419"/>
        <w:gridCol w:w="14"/>
        <w:gridCol w:w="985"/>
        <w:gridCol w:w="7"/>
        <w:gridCol w:w="719"/>
        <w:gridCol w:w="181"/>
        <w:gridCol w:w="107"/>
        <w:gridCol w:w="1123"/>
      </w:tblGrid>
      <w:tr w14:paraId="6E99E0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1B5D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01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66A3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全自动生化分析仪</w:t>
            </w:r>
          </w:p>
        </w:tc>
      </w:tr>
      <w:tr w14:paraId="5A15E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B765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预算单价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6A69">
            <w:pPr>
              <w:widowControl/>
              <w:tabs>
                <w:tab w:val="left" w:pos="277"/>
              </w:tabs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1A42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5A2B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57E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21DD">
            <w:pPr>
              <w:widowControl/>
              <w:ind w:firstLine="241" w:firstLineChars="100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4AB0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预算总金额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E80C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F3D7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F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hanging="11"/>
              <w:jc w:val="left"/>
              <w:textAlignment w:val="auto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科室申请理由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3DDD4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了新医院门诊的生化检验需求，我们需要一台能够全面覆盖常见生化项目、具备高精度和可靠性、操作简便快速响应的生化设备。设备应符合安全卫生标准，并有供应商提供持续的技术支持和维护服务，以确保门诊运营的顺畅和高效。</w:t>
            </w:r>
          </w:p>
        </w:tc>
      </w:tr>
      <w:tr w14:paraId="71540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CAB5">
            <w:pPr>
              <w:widowControl/>
              <w:ind w:hanging="10"/>
              <w:jc w:val="left"/>
              <w:rPr>
                <w:rFonts w:hint="eastAsia" w:ascii="Arial" w:hAnsi="Arial" w:eastAsia="宋体" w:cs="Arial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设备功能要求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参数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、配置、售后服务要求</w:t>
            </w:r>
          </w:p>
        </w:tc>
      </w:tr>
      <w:tr w14:paraId="03B95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1AAD0E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</w:rPr>
              <w:t>设备功能要求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  <w:t>：</w:t>
            </w:r>
            <w:bookmarkStart w:id="0" w:name="_GoBack"/>
            <w:bookmarkEnd w:id="0"/>
          </w:p>
          <w:p w14:paraId="1307FD1E">
            <w:pPr>
              <w:pStyle w:val="3"/>
              <w:adjustRightInd w:val="0"/>
              <w:snapToGrid w:val="0"/>
              <w:spacing w:line="360" w:lineRule="auto"/>
              <w:ind w:firstLine="361" w:firstLineChars="100"/>
              <w:jc w:val="center"/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36"/>
                <w:szCs w:val="36"/>
              </w:rPr>
              <w:t>全自动生化分析仪</w:t>
            </w:r>
            <w:r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  <w:t>技术参数</w:t>
            </w:r>
          </w:p>
          <w:p w14:paraId="041420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1.测试，单、双试剂项目检测速度≥2000测试/小时；</w:t>
            </w:r>
          </w:p>
          <w:p w14:paraId="26EF59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2.分析方法包括终点法，速率法，固定时间法；支持单/双、三/四试剂测试和双波长；</w:t>
            </w:r>
          </w:p>
          <w:p w14:paraId="16B5EC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 xml:space="preserve">3.检测原理包括比色法、比浊法、间接离子选择电极法； </w:t>
            </w:r>
          </w:p>
          <w:p w14:paraId="3903FB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4.仪器具有试剂在线装载功能，在运行过程中可随时添加试剂；</w:t>
            </w:r>
          </w:p>
          <w:p w14:paraId="3064D8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5.仪器可开展肝功能项目检测；</w:t>
            </w:r>
          </w:p>
          <w:p w14:paraId="092D05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6.对超出范围的结果具有样本稀释重测功能；</w:t>
            </w:r>
          </w:p>
          <w:p w14:paraId="79AD02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7.仪器具有急诊检测功能，可随时急诊检测；</w:t>
            </w:r>
          </w:p>
          <w:p w14:paraId="5825A4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8.仪器支持LIS系统双向传输功能；</w:t>
            </w:r>
          </w:p>
          <w:p w14:paraId="74C562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9.仪器采用固体直热式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或水浴</w:t>
            </w: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温控系统；</w:t>
            </w:r>
          </w:p>
          <w:p w14:paraId="3D8935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10.仪器具有原厂家配套的校准品和质控品，可提供对应的注册证；</w:t>
            </w:r>
          </w:p>
          <w:p w14:paraId="1BA928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</w:p>
        </w:tc>
      </w:tr>
      <w:tr w14:paraId="5B97C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A2B48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3934D84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56227C7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65EE7CB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2.配置（清单）：</w:t>
            </w:r>
          </w:p>
          <w:tbl>
            <w:tblPr>
              <w:tblStyle w:val="5"/>
              <w:tblW w:w="77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8"/>
              <w:gridCol w:w="3474"/>
              <w:gridCol w:w="1440"/>
              <w:gridCol w:w="1626"/>
            </w:tblGrid>
            <w:tr w14:paraId="0C43BF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A0470E8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735B9A0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产品名称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EEA1EB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FD1AF1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数量</w:t>
                  </w:r>
                </w:p>
              </w:tc>
            </w:tr>
            <w:tr w14:paraId="7FF05D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E781EE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C2D811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仪器主机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8F927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7C99D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19D296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F6FCB6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9EDA6E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使用说明书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79DD8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F56A28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59B266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EB8C34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C4B0463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仪器相关配套配件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C2460A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0AF5BB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7EAC3D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2F60058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6118D7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AF0E7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404D2D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20EB11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D3450C1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37840FA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42525AE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05C5EF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36BDA5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ECF639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BEBC98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822BBB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C41310E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30625C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2B5E4F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AA1FECB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6E38DD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EAF255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2F88CC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CFB3ED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6DF1F0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F6BFBC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A4B91E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6807D5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F4975C5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10B3C6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531BAA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B0B953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213CF9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79349E39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0C2E2B6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46EA9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F1597B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65777B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3D628747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4E0E4352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CAC87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52F9CB0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  <w:tr w14:paraId="13984D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4C1507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6944E76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B89ED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4C149A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</w:tc>
            </w:tr>
          </w:tbl>
          <w:p w14:paraId="5ABD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7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lang w:val="en-US" w:eastAsia="zh-CN" w:bidi="ar-SA"/>
              </w:rPr>
            </w:pPr>
          </w:p>
          <w:p w14:paraId="064D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 w:bidi="ar-SA"/>
              </w:rPr>
              <w:t>）</w:t>
            </w:r>
          </w:p>
          <w:p w14:paraId="167B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</w:p>
          <w:p w14:paraId="4F30E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val="en-US" w:eastAsia="zh-CN" w:bidi="ar-SA"/>
              </w:rPr>
            </w:pPr>
          </w:p>
        </w:tc>
      </w:tr>
      <w:tr w14:paraId="24BEA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8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7E553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3.售后服务要求: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2"/>
                <w:lang w:val="en-US" w:eastAsia="zh-CN"/>
              </w:rPr>
              <w:t>（第1-4项是固定要求，如有其它要求可增加）</w:t>
            </w:r>
          </w:p>
          <w:p w14:paraId="3AE21F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）保修期：三年以上，提供货物终身维修服务。</w:t>
            </w:r>
          </w:p>
          <w:p w14:paraId="3A0096E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信息化：医疗设备支持并实现与医院信息化系统对接的数据接口；数据采集端口终身免费开放，设备所有信息化端口软、硬件终身免费升级。</w:t>
            </w:r>
          </w:p>
          <w:p w14:paraId="679FAE5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报修2小时内厂家工程师响应， 24小时到场，48小时内无法维修好须提供备用机。</w:t>
            </w:r>
          </w:p>
          <w:p w14:paraId="551F1FA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（4）耗材供货期不少于5年及供货价不高于遴选价。</w:t>
            </w:r>
          </w:p>
          <w:p w14:paraId="6ACB6F6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 w14:paraId="0E618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FC30">
            <w:pPr>
              <w:pStyle w:val="4"/>
              <w:widowControl/>
              <w:tabs>
                <w:tab w:val="left" w:pos="810"/>
              </w:tabs>
              <w:spacing w:beforeAutospacing="0" w:afterAutospacing="0" w:line="360" w:lineRule="auto"/>
              <w:jc w:val="left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三、所推荐该项目设备（三家或三家以上）情况比较：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FF0000"/>
                <w:kern w:val="0"/>
                <w:sz w:val="24"/>
                <w:szCs w:val="22"/>
                <w:lang w:val="en-US" w:eastAsia="zh-CN" w:bidi="ar-SA"/>
              </w:rPr>
              <w:t>如申购科室无法满足填写三家厂家要求，须上交调研结果</w:t>
            </w:r>
          </w:p>
        </w:tc>
      </w:tr>
      <w:tr w14:paraId="7F5B8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769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所推荐该项</w:t>
            </w:r>
          </w:p>
          <w:p w14:paraId="51EB9CC5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目设备名称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0F89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ind w:firstLine="241" w:firstLineChars="100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  <w:lang w:val="en-US" w:eastAsia="zh-CN"/>
              </w:rPr>
              <w:t>品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  <w:t>牌</w:t>
            </w:r>
          </w:p>
          <w:p w14:paraId="0150324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6B7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 xml:space="preserve"> </w:t>
            </w:r>
          </w:p>
          <w:p w14:paraId="3DEBA47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E13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规格</w:t>
            </w:r>
          </w:p>
          <w:p w14:paraId="63848248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8B1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型号</w:t>
            </w:r>
          </w:p>
          <w:p w14:paraId="64D5759C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636A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1D09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价</w:t>
            </w:r>
          </w:p>
          <w:p w14:paraId="44FA8CC0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（元）</w:t>
            </w:r>
          </w:p>
        </w:tc>
      </w:tr>
      <w:tr w14:paraId="0E93B6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D020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耗材用户需求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 检验试剂类产品最小计量单位是人份，单价按照人份填写；其它耗材类最小计量单位按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最小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包装规格填写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。</w:t>
            </w:r>
          </w:p>
        </w:tc>
      </w:tr>
      <w:tr w14:paraId="6E446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5249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配套设备名称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895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耗材公告名称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D2D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检查或治疗项目名称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747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耗材功</w:t>
            </w:r>
          </w:p>
          <w:p w14:paraId="49911C4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能用途需求</w:t>
            </w:r>
          </w:p>
          <w:p w14:paraId="0AED88A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 w:bidi="ar-SA"/>
              </w:rPr>
              <w:t>（注：填5条以上参数）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C68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F35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  <w:r>
              <w:rPr>
                <w:rFonts w:hint="eastAsia" w:cs="宋体"/>
                <w:b/>
                <w:bCs/>
                <w:lang w:val="en-US" w:eastAsia="zh-CN" w:bidi="ar-SA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（元）</w:t>
            </w: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D17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耗材年度估计用量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54BA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耗材年预算（元）</w:t>
            </w:r>
          </w:p>
        </w:tc>
      </w:tr>
      <w:tr w14:paraId="46008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丙氨酸氨基转移酶（ALT）测定试剂盒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血清丙氨酸氨基转移酶测定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1.定量检测人血清中丙氨酸氨基转移酶的含量；</w:t>
            </w:r>
          </w:p>
          <w:p w14:paraId="2B606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3C4FC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3.方法学为速率法；</w:t>
            </w:r>
          </w:p>
          <w:p w14:paraId="2132B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6BE9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E02D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天门冬氨酸氨基转移酶（AST）测定试剂盒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血清天门冬氨酸氨基转移酶测定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1.定量检测人血清中天门冬氨酸氨基转移酶的含量；</w:t>
            </w:r>
          </w:p>
          <w:p w14:paraId="1BF4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1BA9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3.方法学为速率法；</w:t>
            </w:r>
          </w:p>
          <w:p w14:paraId="17F1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68E3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A69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8D3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5A2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碱性磷酸酶（ALP）测定试剂盒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979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血清碱性磷酸酶测定</w:t>
            </w:r>
          </w:p>
        </w:tc>
        <w:tc>
          <w:tcPr>
            <w:tcW w:w="227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1.定量检测人血清中碱性磷酸酶的含量；</w:t>
            </w:r>
          </w:p>
          <w:p w14:paraId="198D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1C29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3.方法学为速率法；</w:t>
            </w:r>
          </w:p>
          <w:p w14:paraId="663E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5E7B6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F82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C31F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8ED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0B7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9215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AD9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AA3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D7D4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685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202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9D5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959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250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B7AB1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01B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954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40F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670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1C7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8D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88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936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F89A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4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DCC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γ-谷氨酰转移酶（γ-GT）测定试剂盒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血清γ-谷氨酰基转移酶测定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5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1.定量检测人血清中γ-谷氨酰转移酶的含量；</w:t>
            </w:r>
          </w:p>
          <w:p w14:paraId="59572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3C80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3.方法学为速率法；</w:t>
            </w:r>
          </w:p>
          <w:p w14:paraId="42939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796A1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ED24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总胆红素（T-Bil）测定试剂盒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血清总胆红素测定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1.定量检测人血清中总胆红素的含量；</w:t>
            </w:r>
          </w:p>
          <w:p w14:paraId="53A8C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2DE4B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3.方法学为化学法或酶促法；</w:t>
            </w:r>
          </w:p>
          <w:p w14:paraId="1896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3CF7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9897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直接胆红素（D-Bil）测定试剂盒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血清直接胆红素测定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1.定量检测人血清中直接胆红素的含量；</w:t>
            </w:r>
          </w:p>
          <w:p w14:paraId="7DEF6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1D43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3.方法学为化学法或酶促法；</w:t>
            </w:r>
          </w:p>
          <w:p w14:paraId="43E5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3828C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ECF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总蛋白（TP）测定试剂盒（双缩脲法）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血清总蛋白测定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1.定量检测人血清中总蛋白的含量；</w:t>
            </w:r>
          </w:p>
          <w:p w14:paraId="26984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6F9A7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3.方法学为化学法；</w:t>
            </w:r>
          </w:p>
          <w:p w14:paraId="487A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0642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1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1C70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7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白蛋白（ALB）测定试剂盒（溴甲酚绿法）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血清白蛋白测定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8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1.定量检测人血清中白蛋白的含量；</w:t>
            </w:r>
          </w:p>
          <w:p w14:paraId="220E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2.试剂盒配套带有校准品；</w:t>
            </w:r>
          </w:p>
          <w:p w14:paraId="6EF8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3.方法学为化学法；</w:t>
            </w:r>
          </w:p>
          <w:p w14:paraId="1D6C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4.有商品化配套的第三方质控品；</w:t>
            </w:r>
          </w:p>
          <w:p w14:paraId="305D5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5.有效期12个月或以上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2A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376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B818"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五、交货时间 （合同签订后1 个月内）</w:t>
            </w:r>
          </w:p>
        </w:tc>
      </w:tr>
    </w:tbl>
    <w:p w14:paraId="455EA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说明：</w:t>
      </w:r>
    </w:p>
    <w:p w14:paraId="21E6440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1.医用耗材必须在政府采购平台有备案，有交易系统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药交耗材ID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尚在办理过程中，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提交回执才能报名，但遴选时必须有在政府采购平台备案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）。</w:t>
      </w:r>
    </w:p>
    <w:p w14:paraId="1DA2EDF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2.检验试剂类产品最小计量单位是人份，单价按照人份填写；其它耗材类最小计量单位按照包装规格填写。</w:t>
      </w:r>
    </w:p>
    <w:p w14:paraId="02C3076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3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不同名称的产品，如功能需求也能满足检查或治疗项目需求，厂家或者代理商也能参加咨询遴选会议。</w:t>
      </w:r>
    </w:p>
    <w:p w14:paraId="7DBD8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47694"/>
    <w:multiLevelType w:val="singleLevel"/>
    <w:tmpl w:val="EC7476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jBkY2Y5ZmI0MTU4MWYwZTg5MDZlOTA1Y2NkYjgifQ=="/>
  </w:docVars>
  <w:rsids>
    <w:rsidRoot w:val="00000000"/>
    <w:rsid w:val="001E0110"/>
    <w:rsid w:val="01214875"/>
    <w:rsid w:val="03F76987"/>
    <w:rsid w:val="04BC7CE4"/>
    <w:rsid w:val="09125D05"/>
    <w:rsid w:val="0C4C5A70"/>
    <w:rsid w:val="0C5267C3"/>
    <w:rsid w:val="11514E1D"/>
    <w:rsid w:val="17F118EC"/>
    <w:rsid w:val="27E775BB"/>
    <w:rsid w:val="377624E3"/>
    <w:rsid w:val="3B0475E4"/>
    <w:rsid w:val="49C51149"/>
    <w:rsid w:val="4B1B7449"/>
    <w:rsid w:val="4CA53964"/>
    <w:rsid w:val="54E363E6"/>
    <w:rsid w:val="56A155F1"/>
    <w:rsid w:val="608D2470"/>
    <w:rsid w:val="70CF31F1"/>
    <w:rsid w:val="718713AD"/>
    <w:rsid w:val="72BB1F0C"/>
    <w:rsid w:val="7489524F"/>
    <w:rsid w:val="782F4CCE"/>
    <w:rsid w:val="7A876C91"/>
    <w:rsid w:val="7B1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1905</Words>
  <Characters>2002</Characters>
  <Lines>0</Lines>
  <Paragraphs>0</Paragraphs>
  <TotalTime>0</TotalTime>
  <ScaleCrop>false</ScaleCrop>
  <LinksUpToDate>false</LinksUpToDate>
  <CharactersWithSpaces>2008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2023-11-27T07:05:00Z</dcterms:created>
  <dc:creator>sxry</dc:creator>
  <cp:lastModifiedBy>sxry</cp:lastModifiedBy>
  <dcterms:modified xsi:type="dcterms:W3CDTF">2024-07-05T01:56:46Z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DDEAE908D01A4AD687C4EBA52AB88B2C_13</vt:lpwstr>
  </property>
</Properties>
</file>