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99956">
      <w:pPr>
        <w:pStyle w:val="2"/>
        <w:bidi w:val="0"/>
        <w:ind w:left="0" w:leftChars="0" w:firstLine="0" w:firstLineChars="0"/>
        <w:jc w:val="center"/>
        <w:rPr>
          <w:rFonts w:hint="eastAsia"/>
          <w:lang w:val="en-US" w:eastAsia="zh-CN"/>
        </w:rPr>
      </w:pPr>
      <w:r>
        <w:rPr>
          <w:rFonts w:hint="eastAsia"/>
          <w:lang w:val="en-US" w:eastAsia="zh-CN"/>
        </w:rPr>
        <w:t>院感系统维保用户需求</w:t>
      </w:r>
    </w:p>
    <w:p w14:paraId="3E4F561B">
      <w:pPr>
        <w:pStyle w:val="19"/>
        <w:bidi w:val="0"/>
      </w:pPr>
      <w:r>
        <w:rPr>
          <w:rFonts w:hint="eastAsia"/>
        </w:rPr>
        <w:t>项目背景</w:t>
      </w:r>
    </w:p>
    <w:p w14:paraId="78EB3155">
      <w:pPr>
        <w:bidi w:val="0"/>
        <w:rPr>
          <w:rFonts w:hint="eastAsia" w:ascii="Calibri" w:hAnsi="Calibri" w:eastAsia="宋体" w:cs="Calibri"/>
          <w:b w:val="0"/>
          <w:bCs w:val="0"/>
          <w:kern w:val="2"/>
          <w:sz w:val="24"/>
          <w:szCs w:val="24"/>
          <w:lang w:val="en-US" w:eastAsia="zh-CN" w:bidi="ar-SA"/>
        </w:rPr>
      </w:pPr>
      <w:r>
        <w:rPr>
          <w:rFonts w:hint="eastAsia"/>
          <w:lang w:val="en-US" w:eastAsia="zh-CN"/>
        </w:rPr>
        <w:t>做好院感防控工作是底线要求，是近几年国家新增一系列院感政策标准要求建设目标。</w:t>
      </w:r>
      <w:r>
        <w:rPr>
          <w:rFonts w:hint="eastAsia" w:ascii="Calibri" w:hAnsi="Calibri" w:eastAsia="宋体" w:cs="Calibri"/>
          <w:b w:val="0"/>
          <w:bCs w:val="0"/>
          <w:kern w:val="2"/>
          <w:sz w:val="24"/>
          <w:szCs w:val="24"/>
          <w:lang w:val="en-US" w:eastAsia="zh-CN" w:bidi="ar-SA"/>
        </w:rPr>
        <w:t>近几年以来，院感防控工作形势严峻，国家以及各级卫生行政主管部门对医院感染防控工作越来越重视。国家颁布了诸多政策标准、规范、指南，这些标准和指南既对我们改进工作提供了指引，同时也是对现有工作的鞭策。正值我院院感系统维护服务到期之际，我科室希望院感软件厂家</w:t>
      </w:r>
      <w:r>
        <w:rPr>
          <w:rFonts w:hint="eastAsia" w:cs="Calibri"/>
          <w:b w:val="0"/>
          <w:bCs w:val="0"/>
          <w:kern w:val="2"/>
          <w:sz w:val="24"/>
          <w:szCs w:val="24"/>
          <w:lang w:val="en-US" w:eastAsia="zh-CN" w:bidi="ar-SA"/>
        </w:rPr>
        <w:t>继续提供维护服务，且</w:t>
      </w:r>
      <w:r>
        <w:rPr>
          <w:rFonts w:hint="eastAsia" w:ascii="Calibri" w:hAnsi="Calibri" w:eastAsia="宋体" w:cs="Calibri"/>
          <w:b w:val="0"/>
          <w:bCs w:val="0"/>
          <w:kern w:val="2"/>
          <w:sz w:val="24"/>
          <w:szCs w:val="24"/>
          <w:lang w:val="en-US" w:eastAsia="zh-CN" w:bidi="ar-SA"/>
        </w:rPr>
        <w:t>将</w:t>
      </w:r>
      <w:r>
        <w:rPr>
          <w:rFonts w:hint="eastAsia" w:cs="Calibri"/>
          <w:b w:val="0"/>
          <w:bCs w:val="0"/>
          <w:kern w:val="2"/>
          <w:sz w:val="24"/>
          <w:szCs w:val="24"/>
          <w:lang w:val="en-US" w:eastAsia="zh-CN" w:bidi="ar-SA"/>
        </w:rPr>
        <w:t>原有系统功能</w:t>
      </w:r>
      <w:r>
        <w:rPr>
          <w:rFonts w:hint="eastAsia" w:ascii="Calibri" w:hAnsi="Calibri" w:eastAsia="宋体" w:cs="Calibri"/>
          <w:b w:val="0"/>
          <w:bCs w:val="0"/>
          <w:kern w:val="2"/>
          <w:sz w:val="24"/>
          <w:szCs w:val="24"/>
          <w:lang w:val="en-US" w:eastAsia="zh-CN" w:bidi="ar-SA"/>
        </w:rPr>
        <w:t>升级</w:t>
      </w:r>
      <w:r>
        <w:rPr>
          <w:rFonts w:hint="eastAsia" w:cs="Calibri"/>
          <w:b w:val="0"/>
          <w:bCs w:val="0"/>
          <w:kern w:val="2"/>
          <w:sz w:val="24"/>
          <w:szCs w:val="24"/>
          <w:lang w:val="en-US" w:eastAsia="zh-CN" w:bidi="ar-SA"/>
        </w:rPr>
        <w:t>的</w:t>
      </w:r>
      <w:r>
        <w:rPr>
          <w:rFonts w:hint="eastAsia" w:ascii="Calibri" w:hAnsi="Calibri" w:eastAsia="宋体" w:cs="Calibri"/>
          <w:b w:val="0"/>
          <w:bCs w:val="0"/>
          <w:kern w:val="2"/>
          <w:sz w:val="24"/>
          <w:szCs w:val="24"/>
          <w:lang w:val="en-US" w:eastAsia="zh-CN" w:bidi="ar-SA"/>
        </w:rPr>
        <w:t>服务纳入维保服务中。</w:t>
      </w:r>
    </w:p>
    <w:p w14:paraId="6F17EABA">
      <w:pPr>
        <w:numPr>
          <w:ilvl w:val="0"/>
          <w:numId w:val="2"/>
        </w:numPr>
        <w:ind w:left="425" w:leftChars="0" w:hanging="425" w:firstLineChars="0"/>
        <w:rPr>
          <w:b/>
          <w:bCs/>
        </w:rPr>
      </w:pPr>
      <w:r>
        <w:rPr>
          <w:rFonts w:hint="eastAsia"/>
          <w:b/>
          <w:bCs/>
          <w:lang w:val="en-US" w:eastAsia="zh-CN"/>
        </w:rPr>
        <w:t>维持NIS系统及EHES系统数据的稳定性。</w:t>
      </w:r>
    </w:p>
    <w:p w14:paraId="606F14F5">
      <w:pPr>
        <w:bidi w:val="0"/>
        <w:rPr>
          <w:rFonts w:hint="eastAsia"/>
          <w:lang w:val="en-US" w:eastAsia="zh-CN"/>
        </w:rPr>
      </w:pPr>
      <w:r>
        <w:rPr>
          <w:rFonts w:hint="eastAsia"/>
          <w:lang w:val="en-US" w:eastAsia="zh-CN"/>
        </w:rPr>
        <w:t>医疗过程中医疗信息不填或填写不规范、第三方业务系统数据变动等会导致医院原始数据变化，成为影响散发和暴发预警监测功能有效发挥的风险，需常年维护。</w:t>
      </w:r>
    </w:p>
    <w:p w14:paraId="06641E5A">
      <w:pPr>
        <w:bidi w:val="0"/>
        <w:rPr>
          <w:rFonts w:hint="default"/>
          <w:lang w:val="en-US" w:eastAsia="zh-CN"/>
        </w:rPr>
      </w:pPr>
      <w:r>
        <w:rPr>
          <w:rFonts w:hint="eastAsia"/>
          <w:lang w:val="en-US" w:eastAsia="zh-CN"/>
        </w:rPr>
        <w:t>NIS系统常年运行之后，每年偶尔出现不稳定的状态和系统的BUG，需要提供持续不断的服务来保障系统的稳定运行。</w:t>
      </w:r>
    </w:p>
    <w:p w14:paraId="14AE7E3A">
      <w:pPr>
        <w:numPr>
          <w:ilvl w:val="0"/>
          <w:numId w:val="2"/>
        </w:numPr>
        <w:ind w:left="425" w:leftChars="0" w:hanging="425" w:firstLineChars="0"/>
      </w:pPr>
      <w:r>
        <w:rPr>
          <w:rFonts w:hint="eastAsia" w:ascii="宋体" w:hAnsi="宋体" w:cs="宋体"/>
          <w:b/>
          <w:bCs/>
          <w:lang w:val="en-US" w:eastAsia="zh-CN"/>
        </w:rPr>
        <w:t>响应国家要求，提供NIS系统升级服务。</w:t>
      </w:r>
    </w:p>
    <w:p w14:paraId="0AB44C0B">
      <w:pPr>
        <w:bidi w:val="0"/>
        <w:rPr>
          <w:rFonts w:hint="default" w:eastAsia="宋体"/>
          <w:lang w:val="en-US" w:eastAsia="zh-CN"/>
        </w:rPr>
      </w:pPr>
      <w:r>
        <w:rPr>
          <w:rFonts w:hint="eastAsia"/>
          <w:lang w:val="en-US" w:eastAsia="zh-CN"/>
        </w:rPr>
        <w:t>做好感控工作是保障医疗质量和医疗安全的底线要求，是医疗机构开展诊疗及活动中必须履行的基本职责。为了进一步加强医疗质量安全管理，持续提升医疗质量安全管理科学化、精细化水平，构建优质高效的医疗质量管理与控制体系，我院积极响应国家对院感防控工作一系列新的要求和指示，需要院感软件厂家针对国家新标准提供原软件功能升级服务，维护期内，保障院内使用的系统版本为本年度升级版。</w:t>
      </w:r>
    </w:p>
    <w:p w14:paraId="1DCC391D">
      <w:pPr>
        <w:pStyle w:val="19"/>
        <w:bidi w:val="0"/>
      </w:pPr>
      <w:r>
        <w:rPr>
          <w:rFonts w:hint="eastAsia"/>
        </w:rPr>
        <w:t>建设内容</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2"/>
        <w:gridCol w:w="2341"/>
        <w:gridCol w:w="3123"/>
        <w:gridCol w:w="1490"/>
      </w:tblGrid>
      <w:tr w14:paraId="477A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rPr>
        <w:tc>
          <w:tcPr>
            <w:tcW w:w="1395" w:type="pct"/>
            <w:shd w:val="clear" w:color="auto" w:fill="auto"/>
            <w:tcMar>
              <w:top w:w="8" w:type="dxa"/>
              <w:left w:w="8" w:type="dxa"/>
              <w:right w:w="8" w:type="dxa"/>
            </w:tcMar>
            <w:vAlign w:val="center"/>
          </w:tcPr>
          <w:p w14:paraId="1EACAAEA">
            <w:pPr>
              <w:spacing w:line="240" w:lineRule="auto"/>
              <w:ind w:firstLine="0" w:firstLineChars="0"/>
              <w:jc w:val="center"/>
              <w:rPr>
                <w:rFonts w:ascii="宋体" w:hAnsi="宋体" w:eastAsia="宋体" w:cs="宋体"/>
              </w:rPr>
            </w:pPr>
            <w:r>
              <w:rPr>
                <w:rFonts w:hint="eastAsia" w:ascii="宋体" w:hAnsi="宋体" w:eastAsia="宋体" w:cs="宋体"/>
              </w:rPr>
              <w:t>项目名称</w:t>
            </w:r>
          </w:p>
        </w:tc>
        <w:tc>
          <w:tcPr>
            <w:tcW w:w="1213" w:type="pct"/>
            <w:shd w:val="clear" w:color="auto" w:fill="auto"/>
            <w:tcMar>
              <w:top w:w="8" w:type="dxa"/>
              <w:left w:w="8" w:type="dxa"/>
              <w:right w:w="8" w:type="dxa"/>
            </w:tcMar>
            <w:vAlign w:val="center"/>
          </w:tcPr>
          <w:p w14:paraId="30C238D0">
            <w:pPr>
              <w:spacing w:line="240" w:lineRule="auto"/>
              <w:ind w:firstLine="0" w:firstLineChars="0"/>
              <w:jc w:val="center"/>
              <w:rPr>
                <w:rFonts w:ascii="宋体" w:hAnsi="宋体" w:eastAsia="宋体" w:cs="宋体"/>
              </w:rPr>
            </w:pPr>
            <w:r>
              <w:rPr>
                <w:rFonts w:hint="eastAsia" w:ascii="宋体" w:hAnsi="宋体" w:eastAsia="宋体" w:cs="宋体"/>
              </w:rPr>
              <w:t>系统大类</w:t>
            </w:r>
          </w:p>
        </w:tc>
        <w:tc>
          <w:tcPr>
            <w:tcW w:w="1618" w:type="pct"/>
            <w:shd w:val="clear" w:color="auto" w:fill="auto"/>
            <w:tcMar>
              <w:top w:w="8" w:type="dxa"/>
              <w:left w:w="8" w:type="dxa"/>
              <w:right w:w="8" w:type="dxa"/>
            </w:tcMar>
            <w:vAlign w:val="center"/>
          </w:tcPr>
          <w:p w14:paraId="67677820">
            <w:pPr>
              <w:spacing w:line="240" w:lineRule="auto"/>
              <w:ind w:firstLine="0" w:firstLineChars="0"/>
              <w:jc w:val="center"/>
              <w:rPr>
                <w:rFonts w:ascii="宋体" w:hAnsi="宋体" w:eastAsia="宋体" w:cs="宋体"/>
              </w:rPr>
            </w:pPr>
            <w:r>
              <w:rPr>
                <w:rFonts w:hint="eastAsia" w:ascii="宋体" w:hAnsi="宋体" w:eastAsia="宋体" w:cs="宋体"/>
              </w:rPr>
              <w:t>子系统名称</w:t>
            </w:r>
          </w:p>
        </w:tc>
        <w:tc>
          <w:tcPr>
            <w:tcW w:w="772" w:type="pct"/>
            <w:shd w:val="clear" w:color="auto" w:fill="auto"/>
            <w:tcMar>
              <w:top w:w="8" w:type="dxa"/>
              <w:left w:w="8" w:type="dxa"/>
              <w:right w:w="8" w:type="dxa"/>
            </w:tcMar>
            <w:vAlign w:val="center"/>
          </w:tcPr>
          <w:p w14:paraId="6F929614">
            <w:pPr>
              <w:spacing w:line="240" w:lineRule="auto"/>
              <w:ind w:firstLine="0" w:firstLineChars="0"/>
              <w:jc w:val="center"/>
              <w:rPr>
                <w:rFonts w:ascii="宋体" w:hAnsi="宋体" w:eastAsia="宋体" w:cs="宋体"/>
              </w:rPr>
            </w:pPr>
            <w:r>
              <w:rPr>
                <w:rFonts w:hint="eastAsia" w:ascii="宋体" w:hAnsi="宋体" w:eastAsia="宋体" w:cs="宋体"/>
              </w:rPr>
              <w:t>数量</w:t>
            </w:r>
          </w:p>
        </w:tc>
      </w:tr>
      <w:tr w14:paraId="6DC4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395" w:type="pct"/>
            <w:vMerge w:val="restart"/>
            <w:shd w:val="clear" w:color="auto" w:fill="auto"/>
            <w:tcMar>
              <w:top w:w="8" w:type="dxa"/>
              <w:left w:w="8" w:type="dxa"/>
              <w:right w:w="8" w:type="dxa"/>
            </w:tcMar>
            <w:vAlign w:val="center"/>
          </w:tcPr>
          <w:p w14:paraId="264E374E">
            <w:pPr>
              <w:spacing w:line="240" w:lineRule="auto"/>
              <w:ind w:firstLine="0" w:firstLineChars="0"/>
              <w:jc w:val="center"/>
              <w:rPr>
                <w:rFonts w:hint="default" w:ascii="宋体" w:hAnsi="宋体" w:eastAsia="宋体" w:cs="宋体"/>
                <w:lang w:val="en-US" w:eastAsia="zh-CN"/>
              </w:rPr>
            </w:pPr>
            <w:r>
              <w:rPr>
                <w:rFonts w:hint="eastAsia" w:ascii="宋体" w:hAnsi="宋体" w:cs="宋体"/>
                <w:lang w:val="en-US" w:eastAsia="zh-CN"/>
              </w:rPr>
              <w:t>院感系统维护</w:t>
            </w:r>
          </w:p>
        </w:tc>
        <w:tc>
          <w:tcPr>
            <w:tcW w:w="1213" w:type="pct"/>
            <w:vMerge w:val="restart"/>
            <w:shd w:val="clear" w:color="auto" w:fill="auto"/>
            <w:tcMar>
              <w:top w:w="8" w:type="dxa"/>
              <w:left w:w="8" w:type="dxa"/>
              <w:right w:w="8" w:type="dxa"/>
            </w:tcMar>
            <w:vAlign w:val="center"/>
          </w:tcPr>
          <w:p w14:paraId="133FD878">
            <w:pPr>
              <w:spacing w:line="240" w:lineRule="auto"/>
              <w:ind w:firstLine="0" w:firstLineChars="0"/>
              <w:jc w:val="center"/>
              <w:rPr>
                <w:rFonts w:hint="default" w:ascii="宋体" w:hAnsi="宋体" w:eastAsia="宋体" w:cs="宋体"/>
                <w:lang w:val="en-US" w:eastAsia="zh-CN"/>
              </w:rPr>
            </w:pPr>
            <w:r>
              <w:rPr>
                <w:rFonts w:hint="eastAsia" w:ascii="宋体" w:hAnsi="宋体" w:cs="宋体"/>
                <w:lang w:val="en-US" w:eastAsia="zh-CN"/>
              </w:rPr>
              <w:t>院感系统</w:t>
            </w:r>
          </w:p>
        </w:tc>
        <w:tc>
          <w:tcPr>
            <w:tcW w:w="1618" w:type="pct"/>
            <w:shd w:val="clear" w:color="auto" w:fill="auto"/>
            <w:tcMar>
              <w:top w:w="8" w:type="dxa"/>
              <w:left w:w="8" w:type="dxa"/>
              <w:right w:w="8" w:type="dxa"/>
            </w:tcMar>
            <w:vAlign w:val="center"/>
          </w:tcPr>
          <w:p w14:paraId="50DBD374">
            <w:pPr>
              <w:spacing w:line="240" w:lineRule="auto"/>
              <w:ind w:firstLine="0" w:firstLineChars="0"/>
              <w:jc w:val="center"/>
              <w:rPr>
                <w:rFonts w:hint="default" w:ascii="宋体" w:hAnsi="宋体" w:eastAsia="宋体" w:cs="宋体"/>
                <w:lang w:val="en-US" w:eastAsia="zh-CN"/>
              </w:rPr>
            </w:pPr>
            <w:r>
              <w:rPr>
                <w:rFonts w:hint="eastAsia" w:ascii="宋体" w:hAnsi="宋体" w:cs="宋体"/>
                <w:lang w:val="en-US" w:eastAsia="zh-CN"/>
              </w:rPr>
              <w:t>医院感染实时监控系统</w:t>
            </w:r>
          </w:p>
        </w:tc>
        <w:tc>
          <w:tcPr>
            <w:tcW w:w="772" w:type="pct"/>
            <w:shd w:val="clear" w:color="auto" w:fill="auto"/>
            <w:tcMar>
              <w:top w:w="8" w:type="dxa"/>
              <w:left w:w="8" w:type="dxa"/>
              <w:right w:w="8" w:type="dxa"/>
            </w:tcMar>
            <w:vAlign w:val="center"/>
          </w:tcPr>
          <w:p w14:paraId="74EF76EC">
            <w:pPr>
              <w:spacing w:line="240" w:lineRule="auto"/>
              <w:ind w:firstLine="0" w:firstLineChars="0"/>
              <w:jc w:val="center"/>
              <w:rPr>
                <w:rFonts w:hint="default" w:ascii="宋体" w:hAnsi="宋体" w:eastAsia="宋体" w:cs="宋体"/>
                <w:lang w:val="en-US" w:eastAsia="zh-CN"/>
              </w:rPr>
            </w:pPr>
            <w:r>
              <w:rPr>
                <w:rFonts w:hint="eastAsia" w:ascii="宋体" w:hAnsi="宋体" w:cs="宋体"/>
                <w:lang w:val="en-US" w:eastAsia="zh-CN"/>
              </w:rPr>
              <w:t>1年</w:t>
            </w:r>
          </w:p>
        </w:tc>
      </w:tr>
      <w:tr w14:paraId="7E85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1395" w:type="pct"/>
            <w:vMerge w:val="continue"/>
            <w:shd w:val="clear" w:color="auto" w:fill="auto"/>
            <w:tcMar>
              <w:top w:w="8" w:type="dxa"/>
              <w:left w:w="8" w:type="dxa"/>
              <w:right w:w="8" w:type="dxa"/>
            </w:tcMar>
            <w:vAlign w:val="center"/>
          </w:tcPr>
          <w:p w14:paraId="60692E1A">
            <w:pPr>
              <w:spacing w:line="240" w:lineRule="auto"/>
              <w:ind w:firstLine="0" w:firstLineChars="0"/>
              <w:jc w:val="center"/>
              <w:rPr>
                <w:rFonts w:ascii="宋体" w:hAnsi="宋体" w:eastAsia="宋体" w:cs="宋体"/>
              </w:rPr>
            </w:pPr>
          </w:p>
        </w:tc>
        <w:tc>
          <w:tcPr>
            <w:tcW w:w="1213" w:type="pct"/>
            <w:vMerge w:val="continue"/>
            <w:shd w:val="clear" w:color="auto" w:fill="auto"/>
            <w:tcMar>
              <w:top w:w="8" w:type="dxa"/>
              <w:left w:w="8" w:type="dxa"/>
              <w:right w:w="8" w:type="dxa"/>
            </w:tcMar>
            <w:vAlign w:val="center"/>
          </w:tcPr>
          <w:p w14:paraId="1DBBB16B">
            <w:pPr>
              <w:spacing w:line="240" w:lineRule="auto"/>
              <w:ind w:firstLine="0" w:firstLineChars="0"/>
              <w:jc w:val="center"/>
              <w:rPr>
                <w:rFonts w:ascii="宋体" w:hAnsi="宋体" w:eastAsia="宋体" w:cs="宋体"/>
              </w:rPr>
            </w:pPr>
          </w:p>
        </w:tc>
        <w:tc>
          <w:tcPr>
            <w:tcW w:w="1618" w:type="pct"/>
            <w:shd w:val="clear" w:color="auto" w:fill="auto"/>
            <w:tcMar>
              <w:top w:w="8" w:type="dxa"/>
              <w:left w:w="8" w:type="dxa"/>
              <w:right w:w="8" w:type="dxa"/>
            </w:tcMar>
            <w:vAlign w:val="center"/>
          </w:tcPr>
          <w:p w14:paraId="707C4B0E">
            <w:pPr>
              <w:spacing w:line="240" w:lineRule="auto"/>
              <w:ind w:firstLine="0" w:firstLineChars="0"/>
              <w:jc w:val="center"/>
              <w:rPr>
                <w:rFonts w:hint="default" w:ascii="宋体" w:hAnsi="宋体" w:eastAsia="宋体" w:cs="宋体"/>
                <w:lang w:val="en-US" w:eastAsia="zh-CN"/>
              </w:rPr>
            </w:pPr>
            <w:r>
              <w:rPr>
                <w:rFonts w:hint="eastAsia" w:ascii="宋体" w:hAnsi="宋体" w:cs="宋体"/>
                <w:lang w:val="en-US" w:eastAsia="zh-CN"/>
              </w:rPr>
              <w:t>环境卫生学专家系统</w:t>
            </w:r>
          </w:p>
        </w:tc>
        <w:tc>
          <w:tcPr>
            <w:tcW w:w="772" w:type="pct"/>
            <w:shd w:val="clear" w:color="auto" w:fill="auto"/>
            <w:tcMar>
              <w:top w:w="8" w:type="dxa"/>
              <w:left w:w="8" w:type="dxa"/>
              <w:right w:w="8" w:type="dxa"/>
            </w:tcMar>
            <w:vAlign w:val="center"/>
          </w:tcPr>
          <w:p w14:paraId="56F84F3F">
            <w:pPr>
              <w:spacing w:line="240" w:lineRule="auto"/>
              <w:ind w:firstLine="0" w:firstLineChars="0"/>
              <w:jc w:val="center"/>
              <w:rPr>
                <w:rFonts w:ascii="宋体" w:hAnsi="宋体" w:eastAsia="宋体" w:cs="宋体"/>
              </w:rPr>
            </w:pPr>
            <w:r>
              <w:rPr>
                <w:rFonts w:hint="eastAsia" w:ascii="宋体" w:hAnsi="宋体" w:cs="宋体"/>
                <w:lang w:val="en-US" w:eastAsia="zh-CN"/>
              </w:rPr>
              <w:t>1年</w:t>
            </w:r>
          </w:p>
        </w:tc>
      </w:tr>
    </w:tbl>
    <w:p w14:paraId="1C4AF416">
      <w:pPr>
        <w:keepNext/>
        <w:keepLines/>
        <w:widowControl w:val="0"/>
        <w:numPr>
          <w:ilvl w:val="0"/>
          <w:numId w:val="3"/>
        </w:numPr>
        <w:bidi w:val="0"/>
        <w:spacing w:line="360" w:lineRule="auto"/>
        <w:ind w:firstLine="562" w:firstLineChars="200"/>
        <w:jc w:val="both"/>
        <w:outlineLvl w:val="0"/>
        <w:rPr>
          <w:rFonts w:ascii="Calibri" w:hAnsi="Calibri" w:eastAsia="宋体" w:cs="Calibri"/>
          <w:b/>
          <w:kern w:val="44"/>
          <w:sz w:val="28"/>
          <w:szCs w:val="24"/>
          <w:lang w:val="en-US" w:eastAsia="zh-CN" w:bidi="ar-SA"/>
        </w:rPr>
      </w:pPr>
      <w:r>
        <w:rPr>
          <w:rFonts w:hint="eastAsia" w:ascii="Calibri" w:hAnsi="Calibri" w:eastAsia="宋体" w:cs="Calibri"/>
          <w:b/>
          <w:kern w:val="44"/>
          <w:sz w:val="28"/>
          <w:szCs w:val="24"/>
          <w:lang w:val="en-US" w:eastAsia="zh-CN" w:bidi="ar-SA"/>
        </w:rPr>
        <w:t>技术需求及参数</w:t>
      </w:r>
    </w:p>
    <w:p w14:paraId="5E001457">
      <w:pPr>
        <w:ind w:firstLine="883"/>
        <w:rPr>
          <w:rFonts w:hint="default" w:ascii="Calibri" w:hAnsi="Calibri" w:eastAsia="宋体" w:cs="Calibri"/>
          <w:lang w:val="en-US" w:eastAsia="zh-CN"/>
        </w:rPr>
      </w:pPr>
      <w:r>
        <w:rPr>
          <w:rFonts w:hint="eastAsia" w:ascii="Calibri" w:hAnsi="Calibri" w:eastAsia="宋体" w:cs="Calibri"/>
          <w:lang w:val="en-US" w:eastAsia="zh-CN"/>
        </w:rPr>
        <w:t>本项目包含NIS 系统及EHES系统一年维保。</w:t>
      </w:r>
    </w:p>
    <w:p w14:paraId="7FEAAECB">
      <w:pPr>
        <w:keepNext/>
        <w:keepLines/>
        <w:widowControl w:val="0"/>
        <w:numPr>
          <w:ilvl w:val="1"/>
          <w:numId w:val="3"/>
        </w:numPr>
        <w:bidi w:val="0"/>
        <w:spacing w:before="260" w:beforeLines="0" w:beforeAutospacing="0" w:after="260" w:afterLines="0" w:afterAutospacing="0" w:line="360" w:lineRule="auto"/>
        <w:ind w:left="567" w:hanging="567" w:firstLineChars="0"/>
        <w:jc w:val="both"/>
        <w:outlineLvl w:val="1"/>
        <w:rPr>
          <w:rFonts w:ascii="Arial" w:hAnsi="Arial" w:eastAsia="宋体" w:cs="Calibri"/>
          <w:b/>
          <w:kern w:val="2"/>
          <w:sz w:val="28"/>
          <w:szCs w:val="24"/>
          <w:lang w:val="en-US" w:eastAsia="zh-CN" w:bidi="ar-SA"/>
        </w:rPr>
      </w:pPr>
      <w:r>
        <w:rPr>
          <w:rFonts w:hint="eastAsia" w:ascii="Arial" w:hAnsi="Arial" w:eastAsia="宋体" w:cs="Calibri"/>
          <w:b/>
          <w:kern w:val="2"/>
          <w:sz w:val="28"/>
          <w:szCs w:val="24"/>
          <w:lang w:val="en-US" w:eastAsia="zh-CN" w:bidi="ar-SA"/>
        </w:rPr>
        <w:t>维保服务内容</w:t>
      </w:r>
    </w:p>
    <w:p w14:paraId="2DB92F0F">
      <w:pPr>
        <w:keepNext/>
        <w:keepLines/>
        <w:widowControl w:val="0"/>
        <w:numPr>
          <w:ilvl w:val="2"/>
          <w:numId w:val="3"/>
        </w:numPr>
        <w:bidi w:val="0"/>
        <w:spacing w:before="260" w:beforeLines="0" w:beforeAutospacing="0" w:after="260" w:afterLines="0" w:afterAutospacing="0" w:line="240" w:lineRule="auto"/>
        <w:ind w:left="709" w:hanging="709" w:firstLineChars="0"/>
        <w:jc w:val="both"/>
        <w:outlineLvl w:val="2"/>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NIS系统</w:t>
      </w:r>
    </w:p>
    <w:tbl>
      <w:tblPr>
        <w:tblStyle w:val="14"/>
        <w:tblW w:w="9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1857"/>
        <w:gridCol w:w="7092"/>
      </w:tblGrid>
      <w:tr w14:paraId="36DDF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3212B416">
            <w:pPr>
              <w:keepNext w:val="0"/>
              <w:keepLines w:val="0"/>
              <w:widowControl/>
              <w:suppressLineNumbers w:val="0"/>
              <w:ind w:left="0" w:leftChars="0" w:firstLine="0" w:firstLineChars="0"/>
              <w:jc w:val="both"/>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序号</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55084">
            <w:pPr>
              <w:keepNext w:val="0"/>
              <w:keepLines w:val="0"/>
              <w:widowControl/>
              <w:suppressLineNumbers w:val="0"/>
              <w:ind w:firstLine="883"/>
              <w:jc w:val="both"/>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服务内容</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6C611">
            <w:pPr>
              <w:keepNext w:val="0"/>
              <w:keepLines w:val="0"/>
              <w:widowControl/>
              <w:suppressLineNumbers w:val="0"/>
              <w:ind w:firstLine="883"/>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具体内容</w:t>
            </w:r>
          </w:p>
        </w:tc>
      </w:tr>
      <w:tr w14:paraId="6F2E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216C1">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800DD">
            <w:pPr>
              <w:keepNext w:val="0"/>
              <w:keepLines w:val="0"/>
              <w:widowControl/>
              <w:suppressLineNumbers w:val="0"/>
              <w:ind w:firstLine="883"/>
              <w:jc w:val="left"/>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现场服务</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0BE1B">
            <w:pPr>
              <w:keepNext w:val="0"/>
              <w:keepLines w:val="0"/>
              <w:widowControl/>
              <w:suppressLineNumbers w:val="0"/>
              <w:ind w:firstLine="883"/>
              <w:jc w:val="left"/>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安排工程师进行现场服务，并提供以下服务内容：</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1、调查医院各项工作目前业务流程以及存在问题，协助院感科利用系统开展各项院感监测工作并提出专业化改进建议；</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2、明确医院目前信息化建设情况，结合院感监测工作提供信息化方面的建议；</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3、完成数据准确性核查，确保系统稳定；</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4、完成院感科专职人员培训，推进专职人员能通过系统高效开展工作；</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5、完成临床专职人员培训，推进临床专职工作人员通过系统上报院感病例工作；</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6、配合医院完成评审相关工作。</w:t>
            </w:r>
          </w:p>
        </w:tc>
      </w:tr>
      <w:tr w14:paraId="1F41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F0959">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A65F8">
            <w:pPr>
              <w:keepNext w:val="0"/>
              <w:keepLines w:val="0"/>
              <w:widowControl/>
              <w:suppressLineNumbers w:val="0"/>
              <w:ind w:firstLine="883"/>
              <w:jc w:val="left"/>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系统升级</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8263A">
            <w:pPr>
              <w:keepNext w:val="0"/>
              <w:keepLines w:val="0"/>
              <w:widowControl/>
              <w:suppressLineNumbers w:val="0"/>
              <w:ind w:firstLine="883"/>
              <w:jc w:val="left"/>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 xml:space="preserve">安排工程师为医院进行系统升级，提供各项升级后的服务内容（不包含系统对接服务）： </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1、优化系统现有功能，提高使用科室工作效率并提升系统使用稳定性；</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2、提供契合于国家最新院感监测规范的原有功能模块升级，如：</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 xml:space="preserve">   2.1、配合《关于印 发“提高住院患者抗菌药物治疗前病原学送检率”专项行动指导意见的函》，开展医院感染诊断相关病原学送检率、联用使用重点药物前病原学送检率等;</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 xml:space="preserve">   2.2、针对《医院感染监测标准2023版》，推出新职业暴露，多耐药去重计算等多个新标准计算模块，更好的配合医院开展新标准下的现患调查、耐药检出率、ICU感染率等监测工作。</w:t>
            </w:r>
          </w:p>
          <w:p w14:paraId="372AC7EC">
            <w:pPr>
              <w:keepNext w:val="0"/>
              <w:keepLines w:val="0"/>
              <w:widowControl/>
              <w:suppressLineNumbers w:val="0"/>
              <w:ind w:firstLine="883"/>
              <w:jc w:val="left"/>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 xml:space="preserve">   2.3、针对《国卫医研函〔2024〕75号-关于印发“夯实围术期感染防控，保障手术质量安全”（“感术”行动）专项行动实施方案的函》中‘感术’行动指标要求在系统上新增感术行动指标界面，系统备皮，清洁默认合格率100%。支持手工填写不合格例次。</w:t>
            </w:r>
          </w:p>
          <w:p w14:paraId="077DF23C">
            <w:pPr>
              <w:keepNext w:val="0"/>
              <w:keepLines w:val="0"/>
              <w:widowControl/>
              <w:suppressLineNumbers w:val="0"/>
              <w:ind w:left="0" w:leftChars="0" w:firstLine="0" w:firstLineChars="0"/>
              <w:jc w:val="left"/>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 xml:space="preserve">   2.4、针对《国家卫生健康委办公厅关于印发急诊医学等6个专业医疗质量控制指标（2024年版）通知（国卫办医政函〔2024〕150号）》，推出2024年监测模块，与原2015年监测模块并行。</w:t>
            </w:r>
          </w:p>
        </w:tc>
      </w:tr>
      <w:tr w14:paraId="0FB1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D6B4D">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3</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3EF50">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技术支持</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A07C6">
            <w:pPr>
              <w:keepNext w:val="0"/>
              <w:keepLines w:val="0"/>
              <w:widowControl/>
              <w:suppressLineNumbers w:val="0"/>
              <w:ind w:firstLine="883"/>
              <w:jc w:val="left"/>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通过向日葵、VPN 等远程工具进行服务，保证院感科反馈的问题能够及时完成处理。在周末及节假日期间提供专人值班服务，保证周末及节假日为院感科提供各项服务</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1、通过远程的方式为医院相关使用人员解答系统功能使用方面的问题;</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2、通过远程的方式为院感科解答业务数据方面相关问题，为精准的数据质量提供保障</w:t>
            </w:r>
          </w:p>
        </w:tc>
      </w:tr>
      <w:tr w14:paraId="3E72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09ADB">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4</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B11AC">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系统使用咨询</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BF809">
            <w:pPr>
              <w:keepNext w:val="0"/>
              <w:keepLines w:val="0"/>
              <w:widowControl/>
              <w:suppressLineNumbers w:val="0"/>
              <w:ind w:firstLine="883"/>
              <w:jc w:val="left"/>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为使用科室提供咨询解答服务，保障院内日常监测工作的开展</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1、通过远程的方式为院感科提供解读预警诊断策略服务;</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2、通过远程的方式为院感科提供解读系统各统计界面报表统计逻辑服务;</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3、通过远程的方式为医院相关使用人员提供系统各功能模块的功能讲解服务，保障使用人员对于系统功能的正常使用;</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4、为院感科讲解各项院感监测业务，涵盖业务背景、监测难点、常见问题；基于各项业务的监测难点和常见问题，结合区域内监测方向和要求，提供专业化建议。</w:t>
            </w:r>
          </w:p>
        </w:tc>
      </w:tr>
      <w:tr w14:paraId="137A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3E751">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5</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19C0D">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数据备份运行情况检查</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76C72">
            <w:pPr>
              <w:keepNext w:val="0"/>
              <w:keepLines w:val="0"/>
              <w:widowControl/>
              <w:suppressLineNumbers w:val="0"/>
              <w:ind w:firstLine="883"/>
              <w:jc w:val="left"/>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定期巡查服务器系统备份机制，并出具专业化的数据备份巡检报告；</w:t>
            </w:r>
          </w:p>
        </w:tc>
      </w:tr>
      <w:tr w14:paraId="6DA13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1FE6F">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6</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19104">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数据恢复及系统迁移</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08FCC">
            <w:pPr>
              <w:keepNext w:val="0"/>
              <w:keepLines w:val="0"/>
              <w:widowControl/>
              <w:suppressLineNumbers w:val="0"/>
              <w:ind w:firstLine="883"/>
              <w:jc w:val="left"/>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提供系统数据恢复及系统迁移服务</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1、根据医院目前实际拥有的备份文件内容，在医院存在需求的情况下，对数据内容还原恢复至特定时间点，有效保证数据的完整性；</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2、根据医院的需求，对业务系统进行迁移部署，并完成系统调试工作，确保使用正常</w:t>
            </w:r>
          </w:p>
        </w:tc>
      </w:tr>
      <w:tr w14:paraId="7159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55248">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7</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FAAF4">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NIS 服务器宕机修复</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846AA">
            <w:pPr>
              <w:keepNext w:val="0"/>
              <w:keepLines w:val="0"/>
              <w:widowControl/>
              <w:suppressLineNumbers w:val="0"/>
              <w:ind w:firstLine="883"/>
              <w:jc w:val="left"/>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当医院NIS 服务器出现宕机情况时，修复院感服务器并完成数据恢复及更新，确保服务器恢复正常；</w:t>
            </w:r>
          </w:p>
        </w:tc>
      </w:tr>
      <w:tr w14:paraId="23B2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9DCB2">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8</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EC06C">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服务器远程年度巡检</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11CDA">
            <w:pPr>
              <w:keepNext w:val="0"/>
              <w:keepLines w:val="0"/>
              <w:widowControl/>
              <w:suppressLineNumbers w:val="0"/>
              <w:ind w:firstLine="883"/>
              <w:jc w:val="left"/>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每年定期对服务器运行环境进行巡检，巡检内容包括：服务器内存情况评估、硬盘情况评估、系统运行稳定性评估等，有效避免并解决：</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1、服务器磁盘空间不足问题</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2、服务器系统运行卡顿问题</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3、服务器安全方面防护问题</w:t>
            </w:r>
          </w:p>
        </w:tc>
      </w:tr>
      <w:tr w14:paraId="1553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5AEA7">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9</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D21FF">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数据上报</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EA77F">
            <w:pPr>
              <w:keepNext w:val="0"/>
              <w:keepLines w:val="0"/>
              <w:widowControl/>
              <w:suppressLineNumbers w:val="0"/>
              <w:ind w:firstLine="883"/>
              <w:jc w:val="left"/>
              <w:textAlignment w:val="center"/>
              <w:rPr>
                <w:rFonts w:hint="eastAsia" w:ascii="宋体" w:hAnsi="宋体" w:eastAsia="宋体" w:cs="宋体"/>
                <w:b w:val="0"/>
                <w:i w:val="0"/>
                <w:iCs w:val="0"/>
                <w:color w:val="auto"/>
                <w:kern w:val="0"/>
                <w:sz w:val="24"/>
                <w:szCs w:val="24"/>
                <w:u w:val="none"/>
                <w:lang w:val="en-US" w:eastAsia="zh-CN" w:bidi="ar"/>
              </w:rPr>
            </w:pPr>
            <w:r>
              <w:rPr>
                <w:rFonts w:hint="eastAsia" w:ascii="宋体" w:hAnsi="宋体" w:eastAsia="宋体" w:cs="宋体"/>
                <w:b w:val="0"/>
                <w:i w:val="0"/>
                <w:iCs w:val="0"/>
                <w:color w:val="auto"/>
                <w:kern w:val="0"/>
                <w:sz w:val="24"/>
                <w:szCs w:val="24"/>
                <w:u w:val="none"/>
                <w:lang w:val="en-US" w:eastAsia="zh-CN" w:bidi="ar"/>
              </w:rPr>
              <w:t>根据广东省数据上报要求，提供数据上报服务</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1、协助医院完成NICC数据上报；</w:t>
            </w:r>
            <w:r>
              <w:rPr>
                <w:rFonts w:hint="eastAsia" w:ascii="宋体" w:hAnsi="宋体" w:eastAsia="宋体" w:cs="宋体"/>
                <w:b w:val="0"/>
                <w:i w:val="0"/>
                <w:iCs w:val="0"/>
                <w:color w:val="auto"/>
                <w:kern w:val="0"/>
                <w:sz w:val="24"/>
                <w:szCs w:val="24"/>
                <w:u w:val="none"/>
                <w:lang w:val="en-US" w:eastAsia="zh-CN" w:bidi="ar"/>
              </w:rPr>
              <w:br w:type="textWrapping"/>
            </w:r>
            <w:r>
              <w:rPr>
                <w:rFonts w:hint="eastAsia" w:ascii="宋体" w:hAnsi="宋体" w:eastAsia="宋体" w:cs="宋体"/>
                <w:b w:val="0"/>
                <w:i w:val="0"/>
                <w:iCs w:val="0"/>
                <w:color w:val="auto"/>
                <w:kern w:val="0"/>
                <w:sz w:val="24"/>
                <w:szCs w:val="24"/>
                <w:u w:val="none"/>
                <w:lang w:val="en-US" w:eastAsia="zh-CN" w:bidi="ar"/>
              </w:rPr>
              <w:t>2、协助医院完成哨点医院数据上报；</w:t>
            </w:r>
          </w:p>
        </w:tc>
      </w:tr>
      <w:tr w14:paraId="65B5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6915F">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10</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83916">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院感科新进人员 远程培训</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65BC2">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为院感科讲解系统功能及应用，保障专职人员对系统熟练使用</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1、院感系统使用流程的培训：</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 xml:space="preserve">   1.1、如何进行感染病例查询及上报；</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 xml:space="preserve">   1.2、结合系统讲解如何统计细菌、三管、手术、抗菌药物等相关指标；</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 xml:space="preserve">   1.3、根据工作需求提供相关监测建议作为参考，帮助院感科快速上手使用</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2、讲解系统各功能模块操作使用，让院感科人员能够熟练操作系统各功能界面；</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3、基于各项业务的监测难点和常见问题，结合区域内监测方向和要求，提供本区域内执行较好的监测方案作为参考，并结合医院情况给出整改建议，如：如何提高送检率；如何准确监测手术预防用药执行情况；如何更好监测多重耐药菌隔离执行情况等</w:t>
            </w:r>
          </w:p>
        </w:tc>
      </w:tr>
      <w:tr w14:paraId="558E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C8185">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11</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05508">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培训信息科系统维护人员</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C40E9">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安排人员对信息科的 NIS 系统维护人员远程进行系统基础操作培训</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1.提供管理员权限和新建账号功能；</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2.备份以及重启服务；</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3.提供操作文档并按客户需求进行远程指导；</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4.根据院感监测需求给到信息科相关整改建议</w:t>
            </w:r>
          </w:p>
        </w:tc>
      </w:tr>
      <w:tr w14:paraId="1C39F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5F4BE">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12</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39172">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临床医生/护士定期培训</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1B2C3">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通过电话、腾讯会议、线上沟通等方式对临床医生/护士进行系统远程培训：</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1.如何进行感染病例查询及上报；</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2.如何使用功能模块进行环境监测、手卫生监测、职业防护上报等临床端界面功能；</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3.临床端如何统计细菌、三管、手术、抗菌药物相关指标统计；</w:t>
            </w:r>
          </w:p>
        </w:tc>
      </w:tr>
      <w:tr w14:paraId="0436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ABC8C">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13</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60899">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院感监测管理方案</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21E0C">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提供满足当前区域监测要求的优质院感监测工作开展方案，包括：</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1、提供医院所在区域个性化的预警监测功能推荐；</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2、提供满足区域监测要求的日常病例监测管理方案；</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3、根据医院及区域情况，提供抗菌药物治疗前病原学送检工作的管理方案；</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4、满足区域监测要求的落实多重耐药菌隔离防控措施的管理方案；</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5、满足区域监测要求的I类切口手术部位感染的管理方案；</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6、结合日常医院监测内容，提供对数据质量的提升方案；</w:t>
            </w:r>
          </w:p>
        </w:tc>
      </w:tr>
      <w:tr w14:paraId="5936F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A042B">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14</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14C80">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院感知识题库</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FF96F">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向院感科提供感控相关模块的考核试题，以期提高相关人员院感监测知识水平，帮助院感科做好临床医护人员的培训工作，试题包括：</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1、手卫生相关知识试题；</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2、环境监测工作相关知识试题；</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3、MDR 规范防控相关知识试题；</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4、感染诊断标准相关知识试题；</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5、医院感染相关知识试题；</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6、三管相关感染预防控制措施知识试题;</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7、手术部位医院感染预防与控制试题;</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8、医务人员职业暴露知识;</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9、消毒供应中心医院感染知识试题;</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10、保洁人员医院感染培训试题;</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11、院感医疗废物知识试题;</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12、医院消毒隔离知识培训试题;</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13、医院感染暴发知识试题。</w:t>
            </w:r>
          </w:p>
        </w:tc>
      </w:tr>
      <w:tr w14:paraId="76A5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87BAD">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15</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632D4">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协助评审/检查</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6ADE4">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配合院感科专职人员协助各项检查及评审工作，提供以下服务内容：</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1、支持提供等级评审院感相关具体要求和标准；</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 xml:space="preserve">2、支持提供等级医院评审院感相关条款解读； </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3、支持提供各类院感评审相关的数据，并进行数据核查，确保数据的准确性、完整性；</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4、支持提供各类评审院感相关报告资料的整理；</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5、支持提供各类评审院感相关的应对检查方案；</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6、根据评审结果，协助院感制定改进计划和措施；</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7、定期回顾评审结果，评估改进措施的效果，不断优化和改进以符合评审/检查的标准和要求</w:t>
            </w:r>
            <w:r>
              <w:rPr>
                <w:rFonts w:hint="eastAsia" w:ascii="宋体" w:hAnsi="宋体" w:eastAsia="宋体" w:cs="宋体"/>
                <w:b w:val="0"/>
                <w:i w:val="0"/>
                <w:iCs w:val="0"/>
                <w:color w:val="000000"/>
                <w:kern w:val="0"/>
                <w:sz w:val="24"/>
                <w:szCs w:val="24"/>
                <w:u w:val="none"/>
                <w:lang w:val="en-US" w:eastAsia="zh-CN" w:bidi="ar"/>
              </w:rPr>
              <w:br w:type="textWrapping"/>
            </w:r>
            <w:r>
              <w:rPr>
                <w:rFonts w:hint="eastAsia" w:ascii="宋体" w:hAnsi="宋体" w:eastAsia="宋体" w:cs="宋体"/>
                <w:b w:val="0"/>
                <w:i w:val="0"/>
                <w:iCs w:val="0"/>
                <w:color w:val="000000"/>
                <w:kern w:val="0"/>
                <w:sz w:val="24"/>
                <w:szCs w:val="24"/>
                <w:u w:val="none"/>
                <w:lang w:val="en-US" w:eastAsia="zh-CN" w:bidi="ar"/>
              </w:rPr>
              <w:t>提供对应的院感数据收集，包括但不限于（院感相关数据）：感染病例数据、消毒与隔离措施执行情况、抗菌药物使用情况、医务人员手卫生情况等。对数据进行整理、分类和分析，以发现存在的问题和薄弱环节，并提出对应的提出改进计划和措施.</w:t>
            </w:r>
          </w:p>
        </w:tc>
      </w:tr>
      <w:tr w14:paraId="5199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56CDE">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16</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AABAB">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数据核查</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4253A">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根据医院已有业务系统的情况提供数据质量校准方案，为院感监测工作提供准确的数据基础，保障院感监测工作的有效开展，确保医院数据的一致性和准确性。</w:t>
            </w:r>
          </w:p>
        </w:tc>
      </w:tr>
    </w:tbl>
    <w:p w14:paraId="07BCCF64">
      <w:pPr>
        <w:ind w:firstLine="883"/>
        <w:rPr>
          <w:rFonts w:hint="default" w:ascii="Calibri" w:hAnsi="Calibri" w:eastAsia="宋体" w:cs="Calibri"/>
          <w:lang w:val="en-US"/>
        </w:rPr>
      </w:pPr>
    </w:p>
    <w:p w14:paraId="3FFE74D0">
      <w:pPr>
        <w:keepNext/>
        <w:keepLines/>
        <w:widowControl w:val="0"/>
        <w:numPr>
          <w:ilvl w:val="2"/>
          <w:numId w:val="3"/>
        </w:numPr>
        <w:bidi w:val="0"/>
        <w:spacing w:before="260" w:beforeLines="0" w:beforeAutospacing="0" w:after="260" w:afterLines="0" w:afterAutospacing="0" w:line="240" w:lineRule="auto"/>
        <w:ind w:left="709" w:hanging="709" w:firstLineChars="0"/>
        <w:jc w:val="both"/>
        <w:outlineLvl w:val="2"/>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EHES系统维护期内服务内容</w:t>
      </w:r>
    </w:p>
    <w:tbl>
      <w:tblPr>
        <w:tblStyle w:val="14"/>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861"/>
        <w:gridCol w:w="7019"/>
      </w:tblGrid>
      <w:tr w14:paraId="3294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dxa"/>
            <w:noWrap w:val="0"/>
            <w:vAlign w:val="center"/>
          </w:tcPr>
          <w:p w14:paraId="158BED2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861" w:type="dxa"/>
            <w:noWrap w:val="0"/>
            <w:vAlign w:val="center"/>
          </w:tcPr>
          <w:p w14:paraId="27806E3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服务内容</w:t>
            </w:r>
          </w:p>
        </w:tc>
        <w:tc>
          <w:tcPr>
            <w:tcW w:w="7019" w:type="dxa"/>
            <w:noWrap w:val="0"/>
            <w:vAlign w:val="center"/>
          </w:tcPr>
          <w:p w14:paraId="32A1DF47">
            <w:pPr>
              <w:keepNext w:val="0"/>
              <w:keepLines w:val="0"/>
              <w:widowControl/>
              <w:suppressLineNumbers w:val="0"/>
              <w:ind w:firstLine="883"/>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具体内容</w:t>
            </w:r>
          </w:p>
        </w:tc>
      </w:tr>
      <w:tr w14:paraId="3DB0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21" w:type="dxa"/>
            <w:noWrap w:val="0"/>
            <w:vAlign w:val="center"/>
          </w:tcPr>
          <w:p w14:paraId="4D16497F">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i w:val="0"/>
                <w:iCs w:val="0"/>
                <w:color w:val="000000"/>
                <w:kern w:val="0"/>
                <w:sz w:val="24"/>
                <w:szCs w:val="24"/>
                <w:u w:val="none"/>
                <w:lang w:val="en-US" w:eastAsia="zh-CN" w:bidi="ar"/>
              </w:rPr>
              <w:t>1</w:t>
            </w:r>
          </w:p>
          <w:p w14:paraId="755FE363">
            <w:pPr>
              <w:bidi w:val="0"/>
              <w:ind w:firstLine="883"/>
              <w:jc w:val="center"/>
              <w:rPr>
                <w:rFonts w:hint="eastAsia" w:ascii="宋体" w:hAnsi="宋体" w:eastAsia="宋体" w:cs="宋体"/>
                <w:sz w:val="24"/>
                <w:szCs w:val="24"/>
                <w:lang w:val="en-US" w:eastAsia="zh-CN"/>
              </w:rPr>
            </w:pPr>
          </w:p>
        </w:tc>
        <w:tc>
          <w:tcPr>
            <w:tcW w:w="1861" w:type="dxa"/>
            <w:noWrap w:val="0"/>
            <w:vAlign w:val="center"/>
          </w:tcPr>
          <w:p w14:paraId="78EA6FA4">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个性化服务</w:t>
            </w:r>
          </w:p>
        </w:tc>
        <w:tc>
          <w:tcPr>
            <w:tcW w:w="7019" w:type="dxa"/>
            <w:noWrap w:val="0"/>
            <w:vAlign w:val="center"/>
          </w:tcPr>
          <w:p w14:paraId="1743C78D">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杏林科技基于国内最新颁布的环境监测监测规章制度，协助解读并提供应用思路，服务内容包括：</w:t>
            </w:r>
          </w:p>
          <w:p w14:paraId="1C5DAF4C">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安排专人提供最新的环境监测监测规章制度，并提供专业解读；</w:t>
            </w:r>
          </w:p>
          <w:p w14:paraId="38BF2B62">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及时针对国家最新规范/医院需求的进行现有模块优化以及相应的标准维护。</w:t>
            </w:r>
          </w:p>
        </w:tc>
      </w:tr>
      <w:tr w14:paraId="55C7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21" w:type="dxa"/>
            <w:noWrap w:val="0"/>
            <w:vAlign w:val="center"/>
          </w:tcPr>
          <w:p w14:paraId="3046AB33">
            <w:pPr>
              <w:keepNext w:val="0"/>
              <w:keepLines w:val="0"/>
              <w:widowControl/>
              <w:suppressLineNumbers w:val="0"/>
              <w:tabs>
                <w:tab w:val="center" w:pos="153"/>
              </w:tabs>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2</w:t>
            </w:r>
          </w:p>
        </w:tc>
        <w:tc>
          <w:tcPr>
            <w:tcW w:w="1861" w:type="dxa"/>
            <w:noWrap w:val="0"/>
            <w:vAlign w:val="center"/>
          </w:tcPr>
          <w:p w14:paraId="4A593EF6">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现场服务</w:t>
            </w:r>
          </w:p>
        </w:tc>
        <w:tc>
          <w:tcPr>
            <w:tcW w:w="7019" w:type="dxa"/>
            <w:noWrap w:val="0"/>
            <w:vAlign w:val="center"/>
          </w:tcPr>
          <w:p w14:paraId="662BF406">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杏林科技承诺每年为医院安排一次现场服务，服务内容包括：</w:t>
            </w:r>
          </w:p>
          <w:p w14:paraId="30973951">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调研医院各项工作目前业务流程以及存在问题，给出修正建议；</w:t>
            </w:r>
          </w:p>
          <w:p w14:paraId="484C3FDA">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开展体系化深度培训，协助院感科更好地利用系统开展工作。</w:t>
            </w:r>
          </w:p>
        </w:tc>
      </w:tr>
      <w:tr w14:paraId="2E44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dxa"/>
            <w:noWrap w:val="0"/>
            <w:vAlign w:val="center"/>
          </w:tcPr>
          <w:p w14:paraId="65ABACD9">
            <w:pPr>
              <w:keepNext w:val="0"/>
              <w:keepLines w:val="0"/>
              <w:widowControl/>
              <w:suppressLineNumbers w:val="0"/>
              <w:tabs>
                <w:tab w:val="center" w:pos="153"/>
              </w:tabs>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3</w:t>
            </w:r>
          </w:p>
        </w:tc>
        <w:tc>
          <w:tcPr>
            <w:tcW w:w="1861" w:type="dxa"/>
            <w:noWrap w:val="0"/>
            <w:vAlign w:val="center"/>
          </w:tcPr>
          <w:p w14:paraId="0FBCE2CC">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院感科新进人员一对一专人培训</w:t>
            </w:r>
          </w:p>
        </w:tc>
        <w:tc>
          <w:tcPr>
            <w:tcW w:w="7019" w:type="dxa"/>
            <w:noWrap w:val="0"/>
            <w:vAlign w:val="center"/>
          </w:tcPr>
          <w:p w14:paraId="5834079E">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根据国家政策中对院感科岗位的扩编要求，杏林科技提供对院感科新进人员进行理论学习和操作培训，帮助新进人员快速上岗，服务内容包括：</w:t>
            </w:r>
          </w:p>
          <w:p w14:paraId="4FA8E7F7">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讲解各项系统功能，确保院感科快速掌握；</w:t>
            </w:r>
          </w:p>
          <w:p w14:paraId="1AD51912">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讲解各项环境监测业务，涵盖业务背景、监测难点、常见问题；</w:t>
            </w:r>
          </w:p>
          <w:p w14:paraId="72F5A45F">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面对监测难点和常见问题，结合区域内监测方向和要求，提供专业化改进方案。</w:t>
            </w:r>
          </w:p>
        </w:tc>
      </w:tr>
      <w:tr w14:paraId="6EB5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dxa"/>
            <w:noWrap w:val="0"/>
            <w:vAlign w:val="center"/>
          </w:tcPr>
          <w:p w14:paraId="2F235A33">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4</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491F6682">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临床感控医生/护士定期培训</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6B05D58E">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根据国家政策中对临床各科室建立感控专职医生/护士的要求，杏林科技提供对临床感控医生/护士的针对性培训，为临床感染防护提供坚实保障，服务内容包括但不限于：</w:t>
            </w:r>
          </w:p>
          <w:p w14:paraId="12180736">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1、讲解各项系统功能，确保临床感控医生/护士快速掌握；</w:t>
            </w:r>
          </w:p>
          <w:p w14:paraId="11D9973B">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2、讲解临床各项环境监测业务，涵盖业务背景、监测难点、常见问题，并提供专业化解决方案，为临床医护人员的日常工作带来便捷。</w:t>
            </w:r>
          </w:p>
        </w:tc>
      </w:tr>
      <w:tr w14:paraId="6648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21" w:type="dxa"/>
            <w:noWrap w:val="0"/>
            <w:vAlign w:val="center"/>
          </w:tcPr>
          <w:p w14:paraId="0C9A2200">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5</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77410ED6">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信息科维护人员定期培训</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6CF20DCF">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杏林科技安排人员对信息科的杏林EHES系统维护人员进行培训，保证能够进行日常的运行维护、系统重启、新建用户、条码打印机调整等。</w:t>
            </w:r>
          </w:p>
        </w:tc>
      </w:tr>
      <w:tr w14:paraId="09AC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21" w:type="dxa"/>
            <w:noWrap w:val="0"/>
            <w:vAlign w:val="center"/>
          </w:tcPr>
          <w:p w14:paraId="083D7203">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6</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33681665">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协助更新及优化年度计划</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1F98C92C">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1、杏林科技承诺安排人员协助医院进行下一年度环境监测计划的制定及系统对应内容调整。</w:t>
            </w:r>
          </w:p>
          <w:p w14:paraId="7FB697E0">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2、涉及到新增科室、账号的情况，进行系统对应内容调整并开展新进人员培训。</w:t>
            </w:r>
          </w:p>
        </w:tc>
      </w:tr>
      <w:tr w14:paraId="068C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21" w:type="dxa"/>
            <w:noWrap w:val="0"/>
            <w:vAlign w:val="center"/>
          </w:tcPr>
          <w:p w14:paraId="7F3FF5A0">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7</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484EEDC4">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远程服务</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5D8D2FFF">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杏林科技在医院信息科的配合下通过向日葵、VPN等远程工具进行服务，保证院感科反馈的问题能够第一时间完成处理。</w:t>
            </w:r>
          </w:p>
        </w:tc>
      </w:tr>
      <w:tr w14:paraId="7839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21" w:type="dxa"/>
            <w:noWrap w:val="0"/>
            <w:vAlign w:val="center"/>
          </w:tcPr>
          <w:p w14:paraId="37072B89">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8</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7A91032F">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数据安全质量保证</w:t>
            </w:r>
          </w:p>
        </w:tc>
        <w:tc>
          <w:tcPr>
            <w:tcW w:w="7019" w:type="dxa"/>
            <w:tcBorders>
              <w:top w:val="single" w:color="auto" w:sz="4" w:space="0"/>
              <w:left w:val="single" w:color="auto" w:sz="4" w:space="0"/>
              <w:right w:val="single" w:color="auto" w:sz="4" w:space="0"/>
            </w:tcBorders>
            <w:noWrap w:val="0"/>
            <w:vAlign w:val="center"/>
          </w:tcPr>
          <w:p w14:paraId="121722B1">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杏林科技安排工程师提供数据备份巡查服务：</w:t>
            </w:r>
          </w:p>
          <w:p w14:paraId="64D6A9D5">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每季度定期巡查服务器系统备份机制，确保正常运行；</w:t>
            </w:r>
          </w:p>
          <w:p w14:paraId="1E05CE62">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基于医院要求制定个性化备份方案，确保数据安全。</w:t>
            </w:r>
          </w:p>
        </w:tc>
      </w:tr>
      <w:tr w14:paraId="744A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dxa"/>
            <w:noWrap w:val="0"/>
            <w:vAlign w:val="center"/>
          </w:tcPr>
          <w:p w14:paraId="2844A371">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9</w:t>
            </w:r>
          </w:p>
        </w:tc>
        <w:tc>
          <w:tcPr>
            <w:tcW w:w="1861" w:type="dxa"/>
            <w:tcBorders>
              <w:top w:val="single" w:color="auto" w:sz="4" w:space="0"/>
              <w:left w:val="single" w:color="auto" w:sz="4" w:space="0"/>
              <w:right w:val="single" w:color="auto" w:sz="4" w:space="0"/>
            </w:tcBorders>
            <w:noWrap w:val="0"/>
            <w:vAlign w:val="center"/>
          </w:tcPr>
          <w:p w14:paraId="0629AB4E">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系统使用咨询</w:t>
            </w:r>
          </w:p>
        </w:tc>
        <w:tc>
          <w:tcPr>
            <w:tcW w:w="7019" w:type="dxa"/>
            <w:tcBorders>
              <w:left w:val="single" w:color="auto" w:sz="4" w:space="0"/>
              <w:right w:val="single" w:color="auto" w:sz="4" w:space="0"/>
            </w:tcBorders>
            <w:noWrap w:val="0"/>
            <w:vAlign w:val="center"/>
          </w:tcPr>
          <w:p w14:paraId="601E55D1">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我司安排专人回答医院专职人员各类咨询:</w:t>
            </w:r>
          </w:p>
          <w:p w14:paraId="70BA2883">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提供各类监测业务优质的监测方法；</w:t>
            </w:r>
          </w:p>
          <w:p w14:paraId="502BE345">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解读各类监测业务相关数据；</w:t>
            </w:r>
          </w:p>
          <w:p w14:paraId="239C8B2C">
            <w:pPr>
              <w:keepNext w:val="0"/>
              <w:keepLines w:val="0"/>
              <w:widowControl/>
              <w:suppressLineNumbers w:val="0"/>
              <w:ind w:firstLine="883"/>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3、讲解系统功能应用，高效开展各项监测业务。</w:t>
            </w:r>
          </w:p>
        </w:tc>
      </w:tr>
    </w:tbl>
    <w:p w14:paraId="7149F242">
      <w:pPr>
        <w:ind w:firstLine="883"/>
        <w:rPr>
          <w:rFonts w:ascii="Calibri" w:hAnsi="Calibri" w:eastAsia="宋体" w:cs="Calibri"/>
        </w:rPr>
      </w:pPr>
    </w:p>
    <w:p w14:paraId="068EB1E6">
      <w:pPr>
        <w:keepNext/>
        <w:keepLines/>
        <w:widowControl w:val="0"/>
        <w:numPr>
          <w:ilvl w:val="0"/>
          <w:numId w:val="3"/>
        </w:numPr>
        <w:bidi w:val="0"/>
        <w:spacing w:line="360" w:lineRule="auto"/>
        <w:ind w:firstLine="562" w:firstLineChars="200"/>
        <w:jc w:val="both"/>
        <w:outlineLvl w:val="0"/>
        <w:rPr>
          <w:rFonts w:ascii="Calibri" w:hAnsi="Calibri" w:eastAsia="宋体" w:cs="Calibri"/>
          <w:b/>
          <w:kern w:val="44"/>
          <w:sz w:val="28"/>
          <w:szCs w:val="24"/>
          <w:lang w:val="en-US" w:eastAsia="zh-CN" w:bidi="ar-SA"/>
        </w:rPr>
      </w:pPr>
      <w:r>
        <w:rPr>
          <w:rFonts w:hint="eastAsia" w:ascii="Calibri" w:hAnsi="Calibri" w:eastAsia="宋体" w:cs="Calibri"/>
          <w:b/>
          <w:kern w:val="44"/>
          <w:sz w:val="28"/>
          <w:szCs w:val="24"/>
          <w:lang w:val="en-US" w:eastAsia="zh-CN" w:bidi="ar-SA"/>
        </w:rPr>
        <w:t>其他要求</w:t>
      </w:r>
    </w:p>
    <w:p w14:paraId="44192834">
      <w:pPr>
        <w:widowControl/>
        <w:numPr>
          <w:ilvl w:val="0"/>
          <w:numId w:val="4"/>
        </w:numPr>
        <w:spacing w:line="360" w:lineRule="auto"/>
        <w:ind w:left="425" w:leftChars="0" w:hanging="425" w:firstLineChars="0"/>
        <w:jc w:val="left"/>
        <w:rPr>
          <w:rFonts w:hint="eastAsia" w:ascii="宋体" w:hAnsi="宋体" w:eastAsia="宋体" w:cs="宋体"/>
          <w:kern w:val="0"/>
        </w:rPr>
      </w:pPr>
      <w:r>
        <w:rPr>
          <w:rFonts w:hint="eastAsia" w:ascii="宋体" w:hAnsi="宋体" w:eastAsia="宋体" w:cs="宋体"/>
          <w:kern w:val="0"/>
        </w:rPr>
        <w:t>工期：</w:t>
      </w:r>
      <w:r>
        <w:rPr>
          <w:rFonts w:hint="eastAsia" w:ascii="宋体" w:hAnsi="宋体" w:eastAsia="宋体" w:cs="宋体"/>
          <w:kern w:val="0"/>
          <w:lang w:val="en-US" w:eastAsia="zh-CN"/>
        </w:rPr>
        <w:t>1年</w:t>
      </w:r>
    </w:p>
    <w:p w14:paraId="711CC291">
      <w:pPr>
        <w:ind w:firstLine="883"/>
        <w:rPr>
          <w:rFonts w:hint="eastAsia" w:ascii="宋体" w:hAnsi="宋体" w:eastAsia="宋体" w:cs="宋体"/>
          <w:lang w:val="en-US" w:eastAsia="zh-CN"/>
        </w:rPr>
      </w:pPr>
      <w:r>
        <w:rPr>
          <w:rFonts w:hint="eastAsia" w:ascii="宋体" w:hAnsi="宋体" w:eastAsia="宋体" w:cs="宋体"/>
          <w:lang w:val="en-US" w:eastAsia="zh-CN"/>
        </w:rPr>
        <w:t>NIS系统维保服务期限：2025.03.25-2026.03.24</w:t>
      </w:r>
    </w:p>
    <w:p w14:paraId="7264940E">
      <w:pPr>
        <w:ind w:firstLine="883"/>
        <w:rPr>
          <w:rFonts w:hint="eastAsia" w:ascii="宋体" w:hAnsi="宋体" w:eastAsia="宋体" w:cs="宋体"/>
          <w:lang w:val="en-US" w:eastAsia="zh-CN"/>
        </w:rPr>
      </w:pPr>
      <w:r>
        <w:rPr>
          <w:rFonts w:hint="eastAsia" w:ascii="宋体" w:hAnsi="宋体" w:eastAsia="宋体" w:cs="宋体"/>
          <w:lang w:val="en-US" w:eastAsia="zh-CN"/>
        </w:rPr>
        <w:t>EHES系统维保服务期限：2025.12.11-2026.12.10</w:t>
      </w:r>
    </w:p>
    <w:p w14:paraId="08CFCAD3">
      <w:pPr>
        <w:keepNext/>
        <w:keepLines/>
        <w:widowControl w:val="0"/>
        <w:numPr>
          <w:ilvl w:val="0"/>
          <w:numId w:val="0"/>
        </w:numPr>
        <w:tabs>
          <w:tab w:val="left" w:pos="420"/>
        </w:tabs>
        <w:bidi w:val="0"/>
        <w:spacing w:line="360" w:lineRule="auto"/>
        <w:ind w:leftChars="200"/>
        <w:jc w:val="both"/>
        <w:outlineLvl w:val="0"/>
        <w:rPr>
          <w:rFonts w:hint="default" w:ascii="Calibri" w:hAnsi="Calibri" w:eastAsia="宋体" w:cs="Calibri"/>
          <w:b/>
          <w:kern w:val="44"/>
          <w:sz w:val="28"/>
          <w:szCs w:val="24"/>
          <w:lang w:val="en-US" w:eastAsia="zh-CN" w:bidi="ar-SA"/>
        </w:rPr>
      </w:pPr>
    </w:p>
    <w:sectPr>
      <w:footerReference r:id="rId5" w:type="default"/>
      <w:pgSz w:w="11906" w:h="16838"/>
      <w:pgMar w:top="1134" w:right="1134" w:bottom="1134"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FE11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FE889">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2FE889">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241F"/>
    <w:multiLevelType w:val="singleLevel"/>
    <w:tmpl w:val="8770241F"/>
    <w:lvl w:ilvl="0" w:tentative="0">
      <w:start w:val="1"/>
      <w:numFmt w:val="decimal"/>
      <w:lvlText w:val="%1."/>
      <w:lvlJc w:val="left"/>
      <w:pPr>
        <w:ind w:left="425" w:hanging="425"/>
      </w:pPr>
      <w:rPr>
        <w:rFonts w:hint="default" w:ascii="宋体" w:hAnsi="宋体" w:eastAsia="宋体" w:cs="宋体"/>
        <w:b/>
        <w:bCs/>
        <w:sz w:val="24"/>
        <w:szCs w:val="24"/>
      </w:rPr>
    </w:lvl>
  </w:abstractNum>
  <w:abstractNum w:abstractNumId="1">
    <w:nsid w:val="C670D351"/>
    <w:multiLevelType w:val="singleLevel"/>
    <w:tmpl w:val="C670D351"/>
    <w:lvl w:ilvl="0" w:tentative="0">
      <w:start w:val="1"/>
      <w:numFmt w:val="chineseCounting"/>
      <w:pStyle w:val="19"/>
      <w:suff w:val="nothing"/>
      <w:lvlText w:val="%1、"/>
      <w:lvlJc w:val="left"/>
      <w:pPr>
        <w:ind w:left="0" w:firstLine="0"/>
      </w:pPr>
      <w:rPr>
        <w:rFonts w:hint="eastAsia"/>
      </w:rPr>
    </w:lvl>
  </w:abstractNum>
  <w:abstractNum w:abstractNumId="2">
    <w:nsid w:val="D0B3AB3C"/>
    <w:multiLevelType w:val="singleLevel"/>
    <w:tmpl w:val="D0B3AB3C"/>
    <w:lvl w:ilvl="0" w:tentative="0">
      <w:start w:val="1"/>
      <w:numFmt w:val="decimal"/>
      <w:lvlText w:val="%1."/>
      <w:lvlJc w:val="left"/>
      <w:pPr>
        <w:ind w:left="425" w:hanging="425"/>
      </w:pPr>
      <w:rPr>
        <w:rFonts w:hint="default"/>
      </w:rPr>
    </w:lvl>
  </w:abstractNum>
  <w:abstractNum w:abstractNumId="3">
    <w:nsid w:val="4C99759F"/>
    <w:multiLevelType w:val="multilevel"/>
    <w:tmpl w:val="4C99759F"/>
    <w:lvl w:ilvl="0" w:tentative="0">
      <w:start w:val="1"/>
      <w:numFmt w:val="decimal"/>
      <w:isLgl/>
      <w:suff w:val="space"/>
      <w:lvlText w:val="%1."/>
      <w:lvlJc w:val="left"/>
      <w:pPr>
        <w:tabs>
          <w:tab w:val="left" w:pos="420"/>
        </w:tabs>
        <w:ind w:left="0" w:leftChars="0" w:firstLine="0" w:firstLineChars="0"/>
      </w:pPr>
      <w:rPr>
        <w:rFonts w:hint="default" w:ascii="宋体" w:hAnsi="宋体" w:eastAsia="宋体" w:cs="宋体"/>
        <w:b/>
        <w:bCs/>
        <w:sz w:val="28"/>
        <w:szCs w:val="28"/>
      </w:rPr>
    </w:lvl>
    <w:lvl w:ilvl="1" w:tentative="0">
      <w:start w:val="1"/>
      <w:numFmt w:val="decimal"/>
      <w:isLgl/>
      <w:suff w:val="space"/>
      <w:lvlText w:val="%1.%2"/>
      <w:lvlJc w:val="left"/>
      <w:pPr>
        <w:tabs>
          <w:tab w:val="left" w:pos="420"/>
        </w:tabs>
        <w:ind w:left="567" w:hanging="567"/>
      </w:pPr>
      <w:rPr>
        <w:rFonts w:hint="default" w:ascii="宋体" w:hAnsi="宋体" w:eastAsia="宋体" w:cs="宋体"/>
      </w:rPr>
    </w:lvl>
    <w:lvl w:ilvl="2" w:tentative="0">
      <w:start w:val="1"/>
      <w:numFmt w:val="decimal"/>
      <w:isLgl/>
      <w:suff w:val="space"/>
      <w:lvlText w:val="%1.%2.%3"/>
      <w:lvlJc w:val="left"/>
      <w:pPr>
        <w:tabs>
          <w:tab w:val="left" w:pos="420"/>
        </w:tabs>
        <w:ind w:left="709" w:hanging="709"/>
      </w:pPr>
      <w:rPr>
        <w:rFonts w:hint="default" w:ascii="宋体" w:hAnsi="宋体" w:eastAsia="宋体" w:cs="宋体"/>
        <w:sz w:val="24"/>
        <w:szCs w:val="24"/>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NmIwMjRhZmQwNThmN2M0ODA1ZDVkZTE3MGRmZjQifQ=="/>
  </w:docVars>
  <w:rsids>
    <w:rsidRoot w:val="7A2F3BDE"/>
    <w:rsid w:val="102953AB"/>
    <w:rsid w:val="11BB597F"/>
    <w:rsid w:val="15DE18EA"/>
    <w:rsid w:val="1F222326"/>
    <w:rsid w:val="24D7128A"/>
    <w:rsid w:val="26C176BF"/>
    <w:rsid w:val="2C5D30DE"/>
    <w:rsid w:val="380B2BBF"/>
    <w:rsid w:val="3D3369D5"/>
    <w:rsid w:val="495E3152"/>
    <w:rsid w:val="4A840960"/>
    <w:rsid w:val="516E6427"/>
    <w:rsid w:val="520B0DE3"/>
    <w:rsid w:val="604820D1"/>
    <w:rsid w:val="6A847972"/>
    <w:rsid w:val="6EB071AE"/>
    <w:rsid w:val="71BA35DD"/>
    <w:rsid w:val="7A2F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360" w:lineRule="auto"/>
      <w:outlineLvl w:val="0"/>
    </w:pPr>
    <w:rPr>
      <w:rFonts w:eastAsia="方正小标宋简体"/>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360" w:lineRule="auto"/>
      <w:ind w:firstLine="0" w:firstLineChars="0"/>
      <w:jc w:val="left"/>
      <w:outlineLvl w:val="1"/>
    </w:pPr>
    <w:rPr>
      <w:rFonts w:ascii="Arial" w:hAnsi="Arial" w:eastAsia="黑体"/>
      <w:b/>
      <w:sz w:val="32"/>
    </w:rPr>
  </w:style>
  <w:style w:type="paragraph" w:styleId="4">
    <w:name w:val="heading 3"/>
    <w:basedOn w:val="1"/>
    <w:next w:val="1"/>
    <w:autoRedefine/>
    <w:unhideWhenUsed/>
    <w:qFormat/>
    <w:uiPriority w:val="0"/>
    <w:pPr>
      <w:keepNext/>
      <w:keepLines/>
      <w:adjustRightInd w:val="0"/>
      <w:spacing w:before="260" w:beforeLines="0" w:beforeAutospacing="0" w:afterLines="0" w:afterAutospacing="0" w:line="360" w:lineRule="auto"/>
      <w:ind w:firstLine="0" w:firstLineChars="0"/>
      <w:outlineLvl w:val="2"/>
    </w:pPr>
    <w:rPr>
      <w:b/>
      <w:sz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caption"/>
    <w:basedOn w:val="1"/>
    <w:next w:val="1"/>
    <w:autoRedefine/>
    <w:semiHidden/>
    <w:unhideWhenUsed/>
    <w:qFormat/>
    <w:uiPriority w:val="0"/>
    <w:rPr>
      <w:rFonts w:ascii="Arial" w:hAnsi="Arial" w:eastAsia="黑体" w:cs="Times New Roman"/>
      <w:sz w:val="24"/>
    </w:rPr>
  </w:style>
  <w:style w:type="paragraph" w:styleId="6">
    <w:name w:val="Body Text"/>
    <w:basedOn w:val="1"/>
    <w:next w:val="7"/>
    <w:autoRedefine/>
    <w:qFormat/>
    <w:uiPriority w:val="0"/>
    <w:pPr>
      <w:spacing w:line="360" w:lineRule="auto"/>
      <w:ind w:firstLine="883" w:firstLineChars="200"/>
    </w:pPr>
    <w:rPr>
      <w:rFonts w:ascii="Times New Roman" w:hAnsi="Times New Roman" w:cstheme="minorBidi"/>
      <w:kern w:val="0"/>
    </w:rPr>
  </w:style>
  <w:style w:type="paragraph" w:customStyle="1" w:styleId="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8">
    <w:name w:val="Plain Text"/>
    <w:basedOn w:val="1"/>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2"/>
    <w:next w:val="1"/>
    <w:autoRedefine/>
    <w:qFormat/>
    <w:uiPriority w:val="0"/>
    <w:pPr>
      <w:jc w:val="center"/>
      <w:outlineLvl w:val="0"/>
    </w:pPr>
    <w:rPr>
      <w:rFonts w:ascii="Cambria" w:hAnsi="Cambria" w:eastAsia="宋体" w:cs="Times New Roman"/>
      <w:b/>
      <w:bCs/>
      <w:lang w:val="en-US" w:eastAsia="zh-CN" w:bidi="ar-SA"/>
    </w:rPr>
  </w:style>
  <w:style w:type="paragraph" w:customStyle="1" w:styleId="12">
    <w:name w:val="标题2"/>
    <w:basedOn w:val="1"/>
    <w:autoRedefine/>
    <w:qFormat/>
    <w:uiPriority w:val="0"/>
    <w:pPr>
      <w:spacing w:line="360" w:lineRule="auto"/>
      <w:ind w:firstLine="200" w:firstLineChars="200"/>
    </w:pPr>
    <w:rPr>
      <w:rFonts w:ascii="楷体" w:hAnsi="楷体" w:eastAsia="楷体"/>
      <w:color w:val="000000"/>
      <w:sz w:val="32"/>
      <w:szCs w:val="32"/>
    </w:rPr>
  </w:style>
  <w:style w:type="paragraph" w:styleId="13">
    <w:name w:val="Body Text First Indent"/>
    <w:basedOn w:val="6"/>
    <w:autoRedefine/>
    <w:qFormat/>
    <w:uiPriority w:val="0"/>
    <w:pPr>
      <w:spacing w:after="120"/>
      <w:ind w:firstLine="420" w:firstLineChars="100"/>
    </w:pPr>
    <w:rPr>
      <w:rFonts w:ascii="Times New Roman" w:hAnsi="Times New Roman" w:eastAsia="仿宋"/>
      <w:sz w:val="28"/>
    </w:rPr>
  </w:style>
  <w:style w:type="character" w:customStyle="1" w:styleId="16">
    <w:name w:val="font11"/>
    <w:basedOn w:val="15"/>
    <w:autoRedefine/>
    <w:qFormat/>
    <w:uiPriority w:val="0"/>
    <w:rPr>
      <w:rFonts w:hint="eastAsia" w:ascii="宋体" w:hAnsi="宋体" w:eastAsia="宋体" w:cs="宋体"/>
      <w:color w:val="000000"/>
      <w:sz w:val="24"/>
      <w:szCs w:val="24"/>
      <w:u w:val="none"/>
    </w:rPr>
  </w:style>
  <w:style w:type="character" w:customStyle="1" w:styleId="17">
    <w:name w:val="font21"/>
    <w:basedOn w:val="15"/>
    <w:autoRedefine/>
    <w:qFormat/>
    <w:uiPriority w:val="0"/>
    <w:rPr>
      <w:rFonts w:hint="eastAsia" w:ascii="宋体" w:hAnsi="宋体" w:eastAsia="宋体" w:cs="宋体"/>
      <w:b/>
      <w:bCs/>
      <w:color w:val="000000"/>
      <w:sz w:val="24"/>
      <w:szCs w:val="24"/>
      <w:u w:val="none"/>
    </w:rPr>
  </w:style>
  <w:style w:type="character" w:customStyle="1" w:styleId="18">
    <w:name w:val="font31"/>
    <w:basedOn w:val="15"/>
    <w:autoRedefine/>
    <w:qFormat/>
    <w:uiPriority w:val="0"/>
    <w:rPr>
      <w:rFonts w:hint="eastAsia" w:ascii="宋体" w:hAnsi="宋体" w:eastAsia="宋体" w:cs="宋体"/>
      <w:color w:val="000000"/>
      <w:sz w:val="21"/>
      <w:szCs w:val="21"/>
      <w:u w:val="none"/>
    </w:rPr>
  </w:style>
  <w:style w:type="paragraph" w:customStyle="1" w:styleId="19">
    <w:name w:val="自定义一级标题"/>
    <w:next w:val="8"/>
    <w:autoRedefine/>
    <w:qFormat/>
    <w:uiPriority w:val="0"/>
    <w:pPr>
      <w:numPr>
        <w:ilvl w:val="0"/>
        <w:numId w:val="1"/>
      </w:numPr>
      <w:spacing w:line="360" w:lineRule="auto"/>
    </w:pPr>
    <w:rPr>
      <w:rFonts w:ascii="Times New Roman" w:hAnsi="Times New Roman" w:eastAsia="黑体"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1509</Words>
  <Characters>1545</Characters>
  <Lines>0</Lines>
  <Paragraphs>0</Paragraphs>
  <TotalTime>1</TotalTime>
  <ScaleCrop>false</ScaleCrop>
  <LinksUpToDate>false</LinksUpToDate>
  <CharactersWithSpaces>1555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2023-09-27T00:43:00Z</dcterms:created>
  <dc:creator>彩彩</dc:creator>
  <cp:lastModifiedBy>朋之屋</cp:lastModifiedBy>
  <dcterms:modified xsi:type="dcterms:W3CDTF">2025-01-24T02:45:48Z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6D587E892C7244F39605D5EC1D7B1925_11</vt:lpwstr>
  </property>
  <property fmtid="{D5CDD505-2E9C-101B-9397-08002B2CF9AE}" pid="4" name="KSOTemplateDocerSaveRecord">
    <vt:lpwstr>eyJoZGlkIjoiY2MwNmIwMjRhZmQwNThmN2M0ODA1ZDVkZTE3MGRmZjQiLCJ1c2VySWQiOiIyNzA5NTU0MjYifQ==</vt:lpwstr>
  </property>
</Properties>
</file>