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16CC7">
      <w:pPr>
        <w:pStyle w:val="3"/>
        <w:bidi w:val="0"/>
        <w:ind w:left="0" w:leftChars="0" w:firstLine="0" w:firstLineChars="0"/>
        <w:jc w:val="center"/>
        <w:rPr>
          <w:rFonts w:hint="eastAsia"/>
          <w:lang w:val="en-US" w:eastAsia="zh-CN"/>
        </w:rPr>
      </w:pPr>
      <w:r>
        <w:rPr>
          <w:rFonts w:hint="eastAsia" w:ascii="方正小标宋_GBK" w:hAnsi="方正小标宋_GBK" w:eastAsia="方正小标宋_GBK" w:cs="方正小标宋_GBK"/>
          <w:lang w:val="en-US" w:eastAsia="zh-CN"/>
        </w:rPr>
        <w:t>营养管理信息系统</w:t>
      </w:r>
      <w:r>
        <w:rPr>
          <w:rFonts w:hint="eastAsia"/>
          <w:lang w:val="en-US" w:eastAsia="zh-CN"/>
        </w:rPr>
        <w:t>用户需求</w:t>
      </w:r>
    </w:p>
    <w:p w14:paraId="6C2E8785">
      <w:pPr>
        <w:numPr>
          <w:ilvl w:val="0"/>
          <w:numId w:val="1"/>
        </w:numPr>
        <w:bidi w:val="0"/>
        <w:spacing w:line="360" w:lineRule="auto"/>
        <w:rPr>
          <w:rFonts w:ascii="Times New Roman" w:hAnsi="Times New Roman" w:eastAsia="黑体" w:cs="Times New Roman"/>
          <w:b/>
          <w:sz w:val="32"/>
        </w:rPr>
      </w:pPr>
      <w:r>
        <w:rPr>
          <w:rFonts w:hint="eastAsia" w:ascii="Times New Roman" w:hAnsi="Times New Roman" w:eastAsia="黑体" w:cs="Times New Roman"/>
          <w:b/>
          <w:sz w:val="32"/>
        </w:rPr>
        <w:t>项目背景</w:t>
      </w:r>
    </w:p>
    <w:p w14:paraId="4E33F3A9">
      <w:pPr>
        <w:spacing w:after="120" w:line="300" w:lineRule="auto"/>
        <w:ind w:firstLine="420"/>
        <w:rPr>
          <w:rFonts w:ascii="宋体" w:hAnsi="宋体" w:cs="Calibri"/>
          <w:sz w:val="24"/>
          <w:szCs w:val="24"/>
        </w:rPr>
      </w:pPr>
      <w:r>
        <w:rPr>
          <w:rFonts w:hint="eastAsia" w:ascii="宋体" w:hAnsi="宋体" w:cs="Calibri"/>
          <w:sz w:val="24"/>
          <w:szCs w:val="24"/>
        </w:rPr>
        <w:t>2</w:t>
      </w:r>
      <w:r>
        <w:rPr>
          <w:rFonts w:ascii="宋体" w:hAnsi="宋体" w:cs="Calibri"/>
          <w:sz w:val="24"/>
          <w:szCs w:val="24"/>
        </w:rPr>
        <w:t>016</w:t>
      </w:r>
      <w:r>
        <w:rPr>
          <w:rFonts w:hint="eastAsia" w:ascii="宋体" w:hAnsi="宋体" w:cs="Calibri"/>
          <w:sz w:val="24"/>
          <w:szCs w:val="24"/>
        </w:rPr>
        <w:t>年1</w:t>
      </w:r>
      <w:r>
        <w:rPr>
          <w:rFonts w:ascii="宋体" w:hAnsi="宋体" w:cs="Calibri"/>
          <w:sz w:val="24"/>
          <w:szCs w:val="24"/>
        </w:rPr>
        <w:t>0</w:t>
      </w:r>
      <w:r>
        <w:rPr>
          <w:rFonts w:hint="eastAsia" w:ascii="宋体" w:hAnsi="宋体" w:cs="Calibri"/>
          <w:sz w:val="24"/>
          <w:szCs w:val="24"/>
        </w:rPr>
        <w:t>月，中共中央、国务院印发了</w:t>
      </w:r>
      <w:r>
        <w:rPr>
          <w:rFonts w:hint="eastAsia" w:ascii="宋体" w:hAnsi="宋体" w:cs="Calibri"/>
          <w:b/>
          <w:sz w:val="24"/>
          <w:szCs w:val="24"/>
        </w:rPr>
        <w:t>《“健康中国2</w:t>
      </w:r>
      <w:r>
        <w:rPr>
          <w:rFonts w:ascii="宋体" w:hAnsi="宋体" w:cs="Calibri"/>
          <w:b/>
          <w:sz w:val="24"/>
          <w:szCs w:val="24"/>
        </w:rPr>
        <w:t>030</w:t>
      </w:r>
      <w:r>
        <w:rPr>
          <w:rFonts w:hint="eastAsia" w:ascii="宋体" w:hAnsi="宋体" w:cs="Calibri"/>
          <w:b/>
          <w:sz w:val="24"/>
          <w:szCs w:val="24"/>
        </w:rPr>
        <w:t>”规划纲要》</w:t>
      </w:r>
      <w:r>
        <w:rPr>
          <w:rFonts w:hint="eastAsia" w:ascii="宋体" w:hAnsi="宋体" w:cs="Calibri"/>
          <w:sz w:val="24"/>
          <w:szCs w:val="24"/>
        </w:rPr>
        <w:t>（</w:t>
      </w:r>
      <w:r>
        <w:rPr>
          <w:rFonts w:ascii="宋体" w:hAnsi="宋体" w:cs="Calibri"/>
          <w:sz w:val="24"/>
          <w:szCs w:val="24"/>
        </w:rPr>
        <w:t>以下简称《</w:t>
      </w:r>
      <w:r>
        <w:rPr>
          <w:rFonts w:hint="eastAsia" w:ascii="宋体" w:hAnsi="宋体" w:cs="Calibri"/>
          <w:sz w:val="24"/>
          <w:szCs w:val="24"/>
        </w:rPr>
        <w:t>纲要</w:t>
      </w:r>
      <w:r>
        <w:rPr>
          <w:rFonts w:ascii="宋体" w:hAnsi="宋体" w:cs="Calibri"/>
          <w:sz w:val="24"/>
          <w:szCs w:val="24"/>
        </w:rPr>
        <w:t>》</w:t>
      </w:r>
      <w:r>
        <w:rPr>
          <w:rFonts w:hint="eastAsia" w:ascii="宋体" w:hAnsi="宋体" w:cs="Calibri"/>
          <w:sz w:val="24"/>
          <w:szCs w:val="24"/>
        </w:rPr>
        <w:t>），</w:t>
      </w:r>
      <w:r>
        <w:rPr>
          <w:rFonts w:ascii="宋体" w:hAnsi="宋体" w:cs="Calibri"/>
          <w:sz w:val="24"/>
          <w:szCs w:val="24"/>
        </w:rPr>
        <w:t>《纲要》</w:t>
      </w:r>
      <w:r>
        <w:rPr>
          <w:rFonts w:ascii="宋体" w:hAnsi="宋体" w:cs="Calibri"/>
          <w:b/>
          <w:sz w:val="24"/>
          <w:szCs w:val="24"/>
        </w:rPr>
        <w:t>确立了“以促进健康为中心”的“大健康观”</w:t>
      </w:r>
      <w:r>
        <w:rPr>
          <w:rFonts w:hint="eastAsia" w:ascii="宋体" w:hAnsi="宋体" w:cs="Calibri"/>
          <w:b/>
          <w:sz w:val="24"/>
          <w:szCs w:val="24"/>
        </w:rPr>
        <w:t>、</w:t>
      </w:r>
      <w:r>
        <w:rPr>
          <w:rFonts w:ascii="宋体" w:hAnsi="宋体" w:cs="Calibri"/>
          <w:b/>
          <w:sz w:val="24"/>
          <w:szCs w:val="24"/>
        </w:rPr>
        <w:t>“大卫生观”</w:t>
      </w:r>
      <w:r>
        <w:rPr>
          <w:rFonts w:ascii="宋体" w:hAnsi="宋体" w:cs="Calibri"/>
          <w:sz w:val="24"/>
          <w:szCs w:val="24"/>
        </w:rPr>
        <w:t>，提出将这一理念融入公共政策制定实施的全过程，把健康纳入经济社会发展的全局，对于推动经济社会发展方式转变、改善百姓生活具有重要意义。</w:t>
      </w:r>
    </w:p>
    <w:p w14:paraId="24589589">
      <w:pPr>
        <w:spacing w:after="120" w:line="300" w:lineRule="auto"/>
        <w:ind w:firstLine="420"/>
        <w:rPr>
          <w:rFonts w:ascii="Arial" w:hAnsi="Arial" w:cs="Arial"/>
          <w:color w:val="000000"/>
          <w:sz w:val="24"/>
          <w:szCs w:val="24"/>
        </w:rPr>
      </w:pPr>
      <w:r>
        <w:rPr>
          <w:rFonts w:hint="eastAsia" w:ascii="宋体" w:hAnsi="宋体" w:cs="Calibri"/>
          <w:sz w:val="24"/>
          <w:szCs w:val="24"/>
        </w:rPr>
        <w:t>2</w:t>
      </w:r>
      <w:r>
        <w:rPr>
          <w:rFonts w:ascii="宋体" w:hAnsi="宋体" w:cs="Calibri"/>
          <w:sz w:val="24"/>
          <w:szCs w:val="24"/>
        </w:rPr>
        <w:t>017</w:t>
      </w:r>
      <w:r>
        <w:rPr>
          <w:rFonts w:hint="eastAsia" w:ascii="宋体" w:hAnsi="宋体" w:cs="Calibri"/>
          <w:sz w:val="24"/>
          <w:szCs w:val="24"/>
        </w:rPr>
        <w:t>年7月，国务院办公厅印发</w:t>
      </w:r>
      <w:r>
        <w:rPr>
          <w:rFonts w:hint="eastAsia" w:ascii="宋体" w:hAnsi="宋体" w:cs="Calibri"/>
          <w:b/>
          <w:sz w:val="24"/>
          <w:szCs w:val="24"/>
        </w:rPr>
        <w:t>《国民营养计划（2</w:t>
      </w:r>
      <w:r>
        <w:rPr>
          <w:rFonts w:ascii="宋体" w:hAnsi="宋体" w:cs="Calibri"/>
          <w:b/>
          <w:sz w:val="24"/>
          <w:szCs w:val="24"/>
        </w:rPr>
        <w:t>017-2030</w:t>
      </w:r>
      <w:r>
        <w:rPr>
          <w:rFonts w:hint="eastAsia" w:ascii="宋体" w:hAnsi="宋体" w:cs="Calibri"/>
          <w:b/>
          <w:sz w:val="24"/>
          <w:szCs w:val="24"/>
        </w:rPr>
        <w:t>）》</w:t>
      </w:r>
      <w:r>
        <w:rPr>
          <w:rFonts w:hint="eastAsia" w:ascii="宋体" w:hAnsi="宋体" w:cs="Calibri"/>
          <w:sz w:val="24"/>
          <w:szCs w:val="24"/>
        </w:rPr>
        <w:t>（以下简称《计划》），</w:t>
      </w:r>
      <w:r>
        <w:rPr>
          <w:rFonts w:ascii="宋体" w:hAnsi="宋体" w:cs="Calibri"/>
          <w:sz w:val="24"/>
          <w:szCs w:val="24"/>
        </w:rPr>
        <w:t>是为贯彻落实《“健康中国2030”规划纲要》，提高国民营养健康水平制定</w:t>
      </w:r>
      <w:r>
        <w:rPr>
          <w:rFonts w:hint="eastAsia" w:ascii="宋体" w:hAnsi="宋体" w:cs="Calibri"/>
          <w:sz w:val="24"/>
          <w:szCs w:val="24"/>
        </w:rPr>
        <w:t>。《计划》</w:t>
      </w:r>
      <w:r>
        <w:rPr>
          <w:rFonts w:ascii="宋体" w:hAnsi="宋体" w:cs="Arial"/>
          <w:color w:val="000000"/>
          <w:sz w:val="24"/>
          <w:szCs w:val="24"/>
        </w:rPr>
        <w:t>从我国国情出发，立足我国人群营养健康现状和需求，明确了今后一段时期内国民营养工作的指导思想、基本原则、实施策略和重大行动。</w:t>
      </w:r>
      <w:r>
        <w:rPr>
          <w:rFonts w:hint="eastAsia" w:ascii="宋体" w:hAnsi="宋体" w:cs="Arial"/>
          <w:color w:val="000000"/>
          <w:sz w:val="24"/>
          <w:szCs w:val="24"/>
        </w:rPr>
        <w:t xml:space="preserve">其中，“重大行动之四 </w:t>
      </w:r>
      <w:r>
        <w:rPr>
          <w:rFonts w:hint="eastAsia" w:ascii="宋体" w:hAnsi="宋体" w:cs="Arial"/>
          <w:b/>
          <w:color w:val="000000"/>
          <w:sz w:val="24"/>
          <w:szCs w:val="24"/>
        </w:rPr>
        <w:t>临床营养行动</w:t>
      </w:r>
      <w:r>
        <w:rPr>
          <w:rFonts w:hint="eastAsia" w:ascii="宋体" w:hAnsi="宋体" w:cs="Arial"/>
          <w:color w:val="000000"/>
          <w:sz w:val="24"/>
          <w:szCs w:val="24"/>
        </w:rPr>
        <w:t>”具体包括：</w:t>
      </w:r>
    </w:p>
    <w:p w14:paraId="20624AE3">
      <w:pPr>
        <w:spacing w:after="120" w:line="300" w:lineRule="auto"/>
        <w:ind w:firstLine="420"/>
        <w:rPr>
          <w:rFonts w:ascii="宋体" w:hAnsi="宋体" w:cs="Calibri"/>
          <w:sz w:val="24"/>
          <w:szCs w:val="24"/>
        </w:rPr>
      </w:pPr>
      <w:r>
        <w:rPr>
          <w:rFonts w:hint="eastAsia" w:ascii="宋体" w:hAnsi="宋体" w:cs="Calibri"/>
          <w:sz w:val="24"/>
          <w:szCs w:val="24"/>
        </w:rPr>
        <w:t>建立、完善临床营养工作制度。通过试点示范，进一步全面推进临床营养工作，加强临床营养科室建设，使临床营养师和床位比例达到1∶150，增加多学科诊疗模式，组建营养支持团队，开展营养治疗，并逐步扩大试点范围。</w:t>
      </w:r>
    </w:p>
    <w:p w14:paraId="180583B2">
      <w:pPr>
        <w:spacing w:after="120" w:line="300" w:lineRule="auto"/>
        <w:ind w:firstLine="420"/>
        <w:rPr>
          <w:rFonts w:hint="eastAsia" w:ascii="宋体" w:hAnsi="宋体" w:cs="Calibri"/>
          <w:sz w:val="24"/>
          <w:szCs w:val="24"/>
        </w:rPr>
      </w:pPr>
      <w:r>
        <w:rPr>
          <w:rFonts w:hint="eastAsia" w:ascii="宋体" w:hAnsi="宋体" w:cs="Calibri"/>
          <w:sz w:val="24"/>
          <w:szCs w:val="24"/>
        </w:rPr>
        <w:t>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w:t>
      </w:r>
    </w:p>
    <w:p w14:paraId="69495F5F">
      <w:pPr>
        <w:spacing w:after="120" w:line="300" w:lineRule="auto"/>
        <w:ind w:firstLine="420"/>
        <w:rPr>
          <w:rFonts w:hint="eastAsia" w:ascii="宋体" w:hAnsi="宋体" w:cs="Calibri"/>
          <w:sz w:val="24"/>
          <w:szCs w:val="24"/>
        </w:rPr>
      </w:pPr>
      <w:r>
        <w:rPr>
          <w:rFonts w:hint="eastAsia" w:ascii="宋体" w:hAnsi="宋体" w:cs="Calibri"/>
          <w:sz w:val="24"/>
          <w:szCs w:val="24"/>
        </w:rPr>
        <w:t>推动营养相关慢性病的营养防治。制定完善高血压、糖尿病、脑卒中及癌症等慢性病的临床营养干预指南。对营养相关慢性病的住院患者开展营养评价工作，实施分类指导治疗。建立从医院、社区到家庭的营养相关慢性病患者长期营养管理模式，开展营养分级治疗。</w:t>
      </w:r>
    </w:p>
    <w:p w14:paraId="0AC8EAF4">
      <w:pPr>
        <w:spacing w:after="120" w:line="300" w:lineRule="auto"/>
        <w:ind w:firstLine="420"/>
        <w:rPr>
          <w:rFonts w:ascii="宋体" w:hAnsi="宋体" w:cs="Calibri"/>
          <w:sz w:val="24"/>
          <w:szCs w:val="24"/>
        </w:rPr>
      </w:pPr>
      <w:r>
        <w:rPr>
          <w:rFonts w:hint="eastAsia" w:ascii="宋体" w:hAnsi="宋体" w:cs="Calibri"/>
          <w:sz w:val="24"/>
          <w:szCs w:val="24"/>
        </w:rPr>
        <w:t>推动特殊医学用途配方食品和治疗膳食的规范化应用。进一步研究完善特殊医学用途配方食品标准，细化产品分类，促进特殊医学用途配方食品的研发和生产。建立统一的临床治疗膳食营养标准，逐步完善治疗膳食的配方。加强医护人员相关知识培训。</w:t>
      </w:r>
    </w:p>
    <w:p w14:paraId="5D05F49D">
      <w:pPr>
        <w:spacing w:after="120" w:line="300" w:lineRule="auto"/>
        <w:ind w:firstLine="420"/>
        <w:rPr>
          <w:rFonts w:ascii="宋体" w:hAnsi="宋体" w:cs="Calibri"/>
          <w:sz w:val="24"/>
          <w:szCs w:val="24"/>
        </w:rPr>
      </w:pPr>
      <w:r>
        <w:rPr>
          <w:rFonts w:hint="eastAsia" w:ascii="宋体" w:hAnsi="宋体" w:cs="Calibri"/>
          <w:sz w:val="24"/>
          <w:szCs w:val="24"/>
        </w:rPr>
        <w:t>2</w:t>
      </w:r>
      <w:r>
        <w:rPr>
          <w:rFonts w:ascii="宋体" w:hAnsi="宋体" w:cs="Calibri"/>
          <w:sz w:val="24"/>
          <w:szCs w:val="24"/>
        </w:rPr>
        <w:t>019</w:t>
      </w:r>
      <w:r>
        <w:rPr>
          <w:rFonts w:hint="eastAsia" w:ascii="宋体" w:hAnsi="宋体" w:cs="Calibri"/>
          <w:sz w:val="24"/>
          <w:szCs w:val="24"/>
        </w:rPr>
        <w:t>年</w:t>
      </w:r>
      <w:r>
        <w:rPr>
          <w:rFonts w:ascii="宋体" w:hAnsi="宋体" w:cs="Calibri"/>
          <w:sz w:val="24"/>
          <w:szCs w:val="24"/>
        </w:rPr>
        <w:t>7</w:t>
      </w:r>
      <w:r>
        <w:rPr>
          <w:rFonts w:hint="eastAsia" w:ascii="宋体" w:hAnsi="宋体" w:cs="Calibri"/>
          <w:sz w:val="24"/>
          <w:szCs w:val="24"/>
        </w:rPr>
        <w:t>月，国务院健康中国行动推动委员会发布了</w:t>
      </w:r>
      <w:r>
        <w:rPr>
          <w:rFonts w:hint="eastAsia" w:ascii="宋体" w:hAnsi="宋体" w:cs="Calibri"/>
          <w:b/>
          <w:sz w:val="24"/>
          <w:szCs w:val="24"/>
        </w:rPr>
        <w:t>《健康中国行动（2</w:t>
      </w:r>
      <w:r>
        <w:rPr>
          <w:rFonts w:ascii="宋体" w:hAnsi="宋体" w:cs="Calibri"/>
          <w:b/>
          <w:sz w:val="24"/>
          <w:szCs w:val="24"/>
        </w:rPr>
        <w:t>019-2030</w:t>
      </w:r>
      <w:r>
        <w:rPr>
          <w:rFonts w:hint="eastAsia" w:ascii="宋体" w:hAnsi="宋体" w:cs="Calibri"/>
          <w:b/>
          <w:sz w:val="24"/>
          <w:szCs w:val="24"/>
        </w:rPr>
        <w:t>年）》</w:t>
      </w:r>
      <w:r>
        <w:rPr>
          <w:rFonts w:hint="eastAsia" w:ascii="宋体" w:hAnsi="宋体" w:cs="Calibri"/>
          <w:sz w:val="24"/>
          <w:szCs w:val="24"/>
        </w:rPr>
        <w:t>（以下简称《行动》），《行动》围绕</w:t>
      </w:r>
      <w:r>
        <w:rPr>
          <w:rFonts w:hint="eastAsia" w:ascii="宋体" w:hAnsi="宋体" w:cs="Calibri"/>
          <w:b/>
          <w:sz w:val="24"/>
          <w:szCs w:val="24"/>
        </w:rPr>
        <w:t>疾病预防和健康促进两大核心，提出将开展15个重大专项行动</w:t>
      </w:r>
      <w:r>
        <w:rPr>
          <w:rFonts w:hint="eastAsia" w:ascii="宋体" w:hAnsi="宋体" w:cs="Calibri"/>
          <w:sz w:val="24"/>
          <w:szCs w:val="24"/>
        </w:rPr>
        <w:t>；《行动》的总体目标“到2030年：全民健康素养水平大幅提升，健康生活方式基本普及，居民主要健康影响因素得到有势控制，因重大慢性病导致的过早死亡率明显降低，人均健康预期寿命得到较大提高，居民主要健康指标水平进入高收入国家行列，健康公平基本实现。”</w:t>
      </w:r>
    </w:p>
    <w:p w14:paraId="78E4B354">
      <w:pPr>
        <w:spacing w:after="120" w:line="300" w:lineRule="auto"/>
        <w:ind w:firstLine="420"/>
        <w:rPr>
          <w:rFonts w:ascii="宋体" w:hAnsi="宋体" w:cs="Calibri"/>
          <w:sz w:val="24"/>
          <w:szCs w:val="24"/>
        </w:rPr>
      </w:pPr>
      <w:r>
        <w:rPr>
          <w:rFonts w:hint="eastAsia" w:ascii="宋体" w:hAnsi="宋体" w:cs="Calibri"/>
          <w:sz w:val="24"/>
          <w:szCs w:val="24"/>
        </w:rPr>
        <w:t>2</w:t>
      </w:r>
      <w:r>
        <w:rPr>
          <w:rFonts w:ascii="宋体" w:hAnsi="宋体" w:cs="Calibri"/>
          <w:sz w:val="24"/>
          <w:szCs w:val="24"/>
        </w:rPr>
        <w:t>022</w:t>
      </w:r>
      <w:r>
        <w:rPr>
          <w:rFonts w:hint="eastAsia" w:ascii="宋体" w:hAnsi="宋体" w:cs="Calibri"/>
          <w:sz w:val="24"/>
          <w:szCs w:val="24"/>
        </w:rPr>
        <w:t>年5月，国家卫生健康委办公厅印发了超声</w:t>
      </w:r>
      <w:r>
        <w:rPr>
          <w:rFonts w:hint="eastAsia" w:ascii="微软雅黑" w:hAnsi="微软雅黑" w:eastAsia="微软雅黑" w:cs="Calibri"/>
          <w:sz w:val="24"/>
          <w:szCs w:val="24"/>
        </w:rPr>
        <w:t>、</w:t>
      </w:r>
      <w:r>
        <w:rPr>
          <w:rFonts w:hint="eastAsia" w:ascii="宋体" w:hAnsi="宋体" w:cs="Calibri"/>
          <w:sz w:val="24"/>
          <w:szCs w:val="24"/>
        </w:rPr>
        <w:t>康复</w:t>
      </w:r>
      <w:r>
        <w:rPr>
          <w:rFonts w:hint="eastAsia" w:ascii="微软雅黑" w:hAnsi="微软雅黑" w:eastAsia="微软雅黑" w:cs="Calibri"/>
          <w:sz w:val="24"/>
          <w:szCs w:val="24"/>
        </w:rPr>
        <w:t>、</w:t>
      </w:r>
      <w:r>
        <w:rPr>
          <w:rFonts w:hint="eastAsia" w:ascii="宋体" w:hAnsi="宋体" w:cs="Calibri"/>
          <w:sz w:val="24"/>
          <w:szCs w:val="24"/>
        </w:rPr>
        <w:t>临床营养</w:t>
      </w:r>
      <w:r>
        <w:rPr>
          <w:rFonts w:hint="eastAsia" w:ascii="微软雅黑" w:hAnsi="微软雅黑" w:eastAsia="微软雅黑" w:cs="Calibri"/>
          <w:sz w:val="24"/>
          <w:szCs w:val="24"/>
        </w:rPr>
        <w:t>、</w:t>
      </w:r>
      <w:r>
        <w:rPr>
          <w:rFonts w:hint="eastAsia" w:ascii="宋体" w:hAnsi="宋体" w:cs="Calibri"/>
          <w:sz w:val="24"/>
          <w:szCs w:val="24"/>
        </w:rPr>
        <w:t>麻醉</w:t>
      </w:r>
      <w:r>
        <w:rPr>
          <w:rFonts w:hint="eastAsia" w:ascii="微软雅黑" w:hAnsi="微软雅黑" w:eastAsia="微软雅黑" w:cs="Calibri"/>
          <w:sz w:val="24"/>
          <w:szCs w:val="24"/>
        </w:rPr>
        <w:t>、</w:t>
      </w:r>
      <w:r>
        <w:rPr>
          <w:rFonts w:hint="eastAsia" w:ascii="宋体" w:hAnsi="宋体" w:cs="Calibri"/>
          <w:sz w:val="24"/>
          <w:szCs w:val="24"/>
        </w:rPr>
        <w:t>消化内镜等5个专业</w:t>
      </w:r>
      <w:r>
        <w:rPr>
          <w:rFonts w:hint="eastAsia" w:ascii="宋体" w:hAnsi="宋体" w:cs="Calibri"/>
          <w:b/>
          <w:sz w:val="24"/>
          <w:szCs w:val="24"/>
        </w:rPr>
        <w:t>医疗质量控制指标（2</w:t>
      </w:r>
      <w:r>
        <w:rPr>
          <w:rFonts w:ascii="宋体" w:hAnsi="宋体" w:cs="Calibri"/>
          <w:b/>
          <w:sz w:val="24"/>
          <w:szCs w:val="24"/>
        </w:rPr>
        <w:t>022</w:t>
      </w:r>
      <w:r>
        <w:rPr>
          <w:rFonts w:hint="eastAsia" w:ascii="宋体" w:hAnsi="宋体" w:cs="Calibri"/>
          <w:b/>
          <w:sz w:val="24"/>
          <w:szCs w:val="24"/>
        </w:rPr>
        <w:t>年版）</w:t>
      </w:r>
      <w:r>
        <w:rPr>
          <w:rFonts w:hint="eastAsia" w:ascii="宋体" w:hAnsi="宋体" w:cs="Calibri"/>
          <w:sz w:val="24"/>
          <w:szCs w:val="24"/>
        </w:rPr>
        <w:t>，要求各省级卫生健康行政部门和相关专业质控中心加强辖区内医疗机构的培训和指导，采用</w:t>
      </w:r>
      <w:r>
        <w:rPr>
          <w:rFonts w:hint="eastAsia" w:ascii="宋体" w:hAnsi="宋体" w:cs="Calibri"/>
          <w:b/>
          <w:sz w:val="24"/>
          <w:szCs w:val="24"/>
        </w:rPr>
        <w:t>信息化手段加强指标信息收集</w:t>
      </w:r>
      <w:r>
        <w:rPr>
          <w:rFonts w:hint="eastAsia" w:ascii="微软雅黑" w:hAnsi="微软雅黑" w:eastAsia="微软雅黑" w:cs="Calibri"/>
          <w:b/>
          <w:sz w:val="24"/>
          <w:szCs w:val="24"/>
        </w:rPr>
        <w:t>、</w:t>
      </w:r>
      <w:r>
        <w:rPr>
          <w:rFonts w:hint="eastAsia" w:ascii="宋体" w:hAnsi="宋体" w:cs="Calibri"/>
          <w:b/>
          <w:sz w:val="24"/>
          <w:szCs w:val="24"/>
        </w:rPr>
        <w:t>分析和反馈，指导医疗机构持续改进医疗质量</w:t>
      </w:r>
      <w:r>
        <w:rPr>
          <w:rFonts w:hint="eastAsia" w:ascii="宋体" w:hAnsi="宋体" w:cs="Calibri"/>
          <w:sz w:val="24"/>
          <w:szCs w:val="24"/>
        </w:rPr>
        <w:t>。</w:t>
      </w:r>
    </w:p>
    <w:p w14:paraId="29A33120">
      <w:pPr>
        <w:spacing w:after="120" w:line="300" w:lineRule="auto"/>
        <w:ind w:firstLine="420"/>
        <w:rPr>
          <w:rFonts w:ascii="宋体" w:hAnsi="宋体" w:cs="Calibri"/>
          <w:sz w:val="24"/>
          <w:szCs w:val="24"/>
        </w:rPr>
      </w:pPr>
      <w:r>
        <w:rPr>
          <w:rFonts w:hint="eastAsia" w:ascii="宋体" w:hAnsi="宋体" w:cs="Calibri"/>
          <w:sz w:val="24"/>
          <w:szCs w:val="24"/>
        </w:rPr>
        <w:t>《</w:t>
      </w:r>
      <w:r>
        <w:rPr>
          <w:rFonts w:ascii="Calibri" w:hAnsi="Calibri" w:cs="Calibri"/>
          <w:sz w:val="24"/>
          <w:szCs w:val="24"/>
        </w:rPr>
        <w:t>三级综合医院评审标准实施细则</w:t>
      </w:r>
      <w:r>
        <w:rPr>
          <w:rFonts w:hint="eastAsia" w:ascii="Calibri" w:hAnsi="Calibri" w:cs="Calibri"/>
          <w:sz w:val="24"/>
          <w:szCs w:val="24"/>
        </w:rPr>
        <w:t>（2</w:t>
      </w:r>
      <w:r>
        <w:rPr>
          <w:rFonts w:ascii="Calibri" w:hAnsi="Calibri" w:cs="Calibri"/>
          <w:sz w:val="24"/>
          <w:szCs w:val="24"/>
        </w:rPr>
        <w:t>011</w:t>
      </w:r>
      <w:r>
        <w:rPr>
          <w:rFonts w:hint="eastAsia" w:ascii="Calibri" w:hAnsi="Calibri" w:cs="Calibri"/>
          <w:sz w:val="24"/>
          <w:szCs w:val="24"/>
        </w:rPr>
        <w:t>年版）</w:t>
      </w:r>
      <w:r>
        <w:rPr>
          <w:rFonts w:hint="eastAsia" w:ascii="宋体" w:hAnsi="宋体" w:cs="Calibri"/>
          <w:sz w:val="24"/>
          <w:szCs w:val="24"/>
        </w:rPr>
        <w:t>》提出：对重点病房进行营养风险筛查；对住院患者实施营养评估，接受特殊</w:t>
      </w:r>
      <w:r>
        <w:rPr>
          <w:rFonts w:hint="eastAsia" w:ascii="微软雅黑" w:hAnsi="微软雅黑" w:eastAsia="微软雅黑" w:cs="Calibri"/>
          <w:sz w:val="24"/>
          <w:szCs w:val="24"/>
        </w:rPr>
        <w:t>、</w:t>
      </w:r>
      <w:r>
        <w:rPr>
          <w:rFonts w:hint="eastAsia" w:ascii="宋体" w:hAnsi="宋体" w:cs="Calibri"/>
          <w:sz w:val="24"/>
          <w:szCs w:val="24"/>
        </w:rPr>
        <w:t>疑难</w:t>
      </w:r>
      <w:r>
        <w:rPr>
          <w:rFonts w:hint="eastAsia" w:ascii="微软雅黑" w:hAnsi="微软雅黑" w:eastAsia="微软雅黑" w:cs="Calibri"/>
          <w:sz w:val="24"/>
          <w:szCs w:val="24"/>
        </w:rPr>
        <w:t>、</w:t>
      </w:r>
      <w:r>
        <w:rPr>
          <w:rFonts w:hint="eastAsia" w:ascii="宋体" w:hAnsi="宋体" w:cs="Calibri"/>
          <w:sz w:val="24"/>
          <w:szCs w:val="24"/>
        </w:rPr>
        <w:t>危重及大手术患者的营养会诊；提供各类营养不良/营养失衡患者的营养支持方案；按照《病历书写基本规范》的要求进行记录，形成营养病历；营养科与临床科室的协作机制等。</w:t>
      </w:r>
    </w:p>
    <w:p w14:paraId="077C86C3">
      <w:pPr>
        <w:spacing w:after="120" w:line="300" w:lineRule="auto"/>
        <w:ind w:firstLine="420"/>
        <w:rPr>
          <w:rFonts w:ascii="宋体" w:hAnsi="宋体" w:cs="Calibri"/>
          <w:sz w:val="24"/>
          <w:szCs w:val="24"/>
        </w:rPr>
      </w:pPr>
      <w:r>
        <w:rPr>
          <w:rFonts w:hint="eastAsia" w:ascii="宋体" w:hAnsi="宋体" w:cs="Calibri"/>
          <w:sz w:val="24"/>
          <w:szCs w:val="24"/>
        </w:rPr>
        <w:t>国家医保管理要求：</w:t>
      </w:r>
    </w:p>
    <w:p w14:paraId="205040A1">
      <w:pPr>
        <w:spacing w:after="120" w:line="300" w:lineRule="auto"/>
        <w:ind w:firstLine="420"/>
        <w:rPr>
          <w:rFonts w:ascii="宋体" w:hAnsi="宋体" w:cs="Calibri"/>
          <w:sz w:val="24"/>
          <w:szCs w:val="24"/>
        </w:rPr>
      </w:pPr>
      <w:r>
        <w:rPr>
          <w:rFonts w:hint="eastAsia" w:ascii="宋体" w:hAnsi="宋体" w:cs="Calibri"/>
          <w:sz w:val="24"/>
          <w:szCs w:val="24"/>
        </w:rPr>
        <w:t>（十八）参保人员使用西药部分第2</w:t>
      </w:r>
      <w:r>
        <w:rPr>
          <w:rFonts w:ascii="宋体" w:hAnsi="宋体" w:cs="Calibri"/>
          <w:sz w:val="24"/>
          <w:szCs w:val="24"/>
        </w:rPr>
        <w:t>54-266</w:t>
      </w:r>
      <w:r>
        <w:rPr>
          <w:rFonts w:hint="eastAsia" w:ascii="宋体" w:hAnsi="宋体" w:cs="Calibri"/>
          <w:sz w:val="24"/>
          <w:szCs w:val="24"/>
        </w:rPr>
        <w:t>号“胃肠外营养剂”，需经营养风险筛查，明确具有营养风险时可予支付。消化道有功能患者使用时不予支付。</w:t>
      </w:r>
    </w:p>
    <w:p w14:paraId="1578D52F">
      <w:pPr>
        <w:spacing w:after="120" w:line="300" w:lineRule="auto"/>
        <w:ind w:firstLine="420"/>
        <w:rPr>
          <w:rFonts w:ascii="宋体" w:hAnsi="宋体" w:cs="Calibri"/>
          <w:sz w:val="24"/>
          <w:szCs w:val="24"/>
        </w:rPr>
      </w:pPr>
      <w:r>
        <w:rPr>
          <w:rFonts w:hint="eastAsia" w:ascii="宋体" w:hAnsi="宋体" w:cs="Calibri"/>
          <w:sz w:val="24"/>
          <w:szCs w:val="24"/>
        </w:rPr>
        <w:t>（十九）参保人员使用西药部分“肠内营养剂”第1</w:t>
      </w:r>
      <w:r>
        <w:rPr>
          <w:rFonts w:ascii="宋体" w:hAnsi="宋体" w:cs="Calibri"/>
          <w:sz w:val="24"/>
          <w:szCs w:val="24"/>
        </w:rPr>
        <w:t>206-1219</w:t>
      </w:r>
      <w:r>
        <w:rPr>
          <w:rFonts w:hint="eastAsia" w:ascii="宋体" w:hAnsi="宋体" w:cs="Calibri"/>
          <w:sz w:val="24"/>
          <w:szCs w:val="24"/>
        </w:rPr>
        <w:t>号，需经营养风险筛查，明确具有营养分线，且应为不能经正常饮食补充足够营养的重症住院患者时方予支付。</w:t>
      </w:r>
    </w:p>
    <w:p w14:paraId="545945D2">
      <w:pPr>
        <w:spacing w:after="120" w:line="300" w:lineRule="auto"/>
        <w:ind w:firstLine="420"/>
        <w:rPr>
          <w:rFonts w:ascii="宋体" w:hAnsi="宋体" w:cs="Calibri"/>
          <w:sz w:val="24"/>
          <w:szCs w:val="24"/>
        </w:rPr>
      </w:pPr>
      <w:r>
        <w:rPr>
          <w:rFonts w:hint="eastAsia" w:ascii="宋体" w:hAnsi="宋体" w:cs="Calibri"/>
          <w:sz w:val="24"/>
          <w:szCs w:val="24"/>
        </w:rPr>
        <w:t>F</w:t>
      </w:r>
      <w:r>
        <w:rPr>
          <w:rFonts w:ascii="宋体" w:hAnsi="宋体" w:cs="Calibri"/>
          <w:sz w:val="24"/>
          <w:szCs w:val="24"/>
        </w:rPr>
        <w:t>SMP</w:t>
      </w:r>
      <w:r>
        <w:rPr>
          <w:rFonts w:hint="eastAsia" w:ascii="宋体" w:hAnsi="宋体" w:cs="Calibri"/>
          <w:sz w:val="24"/>
          <w:szCs w:val="24"/>
        </w:rPr>
        <w:t>医用食品管理要求：医疗机构应当有规范的特殊医学用途配方食品信息管理，对特殊医学用途配方食品的处方</w:t>
      </w:r>
      <w:r>
        <w:rPr>
          <w:rFonts w:hint="eastAsia" w:ascii="微软雅黑" w:hAnsi="微软雅黑" w:eastAsia="微软雅黑" w:cs="Calibri"/>
          <w:sz w:val="24"/>
          <w:szCs w:val="24"/>
        </w:rPr>
        <w:t>、</w:t>
      </w:r>
      <w:r>
        <w:rPr>
          <w:rFonts w:hint="eastAsia" w:ascii="宋体" w:hAnsi="宋体" w:cs="Calibri"/>
          <w:sz w:val="24"/>
          <w:szCs w:val="24"/>
        </w:rPr>
        <w:t>审核</w:t>
      </w:r>
      <w:r>
        <w:rPr>
          <w:rFonts w:hint="eastAsia" w:ascii="微软雅黑" w:hAnsi="微软雅黑" w:eastAsia="微软雅黑" w:cs="Calibri"/>
          <w:sz w:val="24"/>
          <w:szCs w:val="24"/>
        </w:rPr>
        <w:t>、</w:t>
      </w:r>
      <w:r>
        <w:rPr>
          <w:rFonts w:hint="eastAsia" w:ascii="宋体" w:hAnsi="宋体" w:cs="Calibri"/>
          <w:sz w:val="24"/>
          <w:szCs w:val="24"/>
        </w:rPr>
        <w:t>配制</w:t>
      </w:r>
      <w:r>
        <w:rPr>
          <w:rFonts w:hint="eastAsia" w:ascii="微软雅黑" w:hAnsi="微软雅黑" w:eastAsia="微软雅黑" w:cs="Calibri"/>
          <w:sz w:val="24"/>
          <w:szCs w:val="24"/>
        </w:rPr>
        <w:t>、</w:t>
      </w:r>
      <w:r>
        <w:rPr>
          <w:rFonts w:hint="eastAsia" w:ascii="宋体" w:hAnsi="宋体" w:cs="Calibri"/>
          <w:sz w:val="24"/>
          <w:szCs w:val="24"/>
        </w:rPr>
        <w:t>配送</w:t>
      </w:r>
      <w:r>
        <w:rPr>
          <w:rFonts w:hint="eastAsia" w:ascii="微软雅黑" w:hAnsi="微软雅黑" w:eastAsia="微软雅黑" w:cs="Calibri"/>
          <w:sz w:val="24"/>
          <w:szCs w:val="24"/>
        </w:rPr>
        <w:t>、</w:t>
      </w:r>
      <w:r>
        <w:rPr>
          <w:rFonts w:hint="eastAsia" w:ascii="宋体" w:hAnsi="宋体" w:cs="Calibri"/>
          <w:sz w:val="24"/>
          <w:szCs w:val="24"/>
        </w:rPr>
        <w:t>统计及监测进行全流程管理，同时做好电子化存档记录。</w:t>
      </w:r>
    </w:p>
    <w:p w14:paraId="44B7675E">
      <w:pPr>
        <w:spacing w:after="120" w:line="300" w:lineRule="auto"/>
        <w:ind w:firstLine="420"/>
        <w:rPr>
          <w:rFonts w:hint="eastAsia" w:ascii="Calibri" w:hAnsi="Calibri" w:cs="Calibri"/>
          <w:sz w:val="24"/>
          <w:szCs w:val="24"/>
          <w:lang w:val="en-US" w:eastAsia="zh-CN"/>
        </w:rPr>
      </w:pPr>
      <w:r>
        <w:rPr>
          <w:rFonts w:hint="eastAsia" w:ascii="宋体" w:hAnsi="宋体" w:cs="Calibri"/>
          <w:sz w:val="24"/>
          <w:szCs w:val="24"/>
        </w:rPr>
        <w:t>2</w:t>
      </w:r>
      <w:r>
        <w:rPr>
          <w:rFonts w:ascii="宋体" w:hAnsi="宋体" w:cs="Calibri"/>
          <w:sz w:val="24"/>
          <w:szCs w:val="24"/>
        </w:rPr>
        <w:t>021</w:t>
      </w:r>
      <w:r>
        <w:rPr>
          <w:rFonts w:hint="eastAsia" w:ascii="宋体" w:hAnsi="宋体" w:cs="Calibri"/>
          <w:sz w:val="24"/>
          <w:szCs w:val="24"/>
        </w:rPr>
        <w:t>年，北京医保局发文贯彻执行医疗保障业务信息化标准（贯标）和医保清单改造，（C</w:t>
      </w:r>
      <w:r>
        <w:rPr>
          <w:rFonts w:ascii="宋体" w:hAnsi="宋体" w:cs="Calibri"/>
          <w:sz w:val="24"/>
          <w:szCs w:val="24"/>
        </w:rPr>
        <w:t>HS-DRG</w:t>
      </w:r>
      <w:r>
        <w:rPr>
          <w:rFonts w:hint="eastAsia" w:ascii="宋体" w:hAnsi="宋体" w:cs="Calibri"/>
          <w:sz w:val="24"/>
          <w:szCs w:val="24"/>
        </w:rPr>
        <w:t>）细分组方案（1</w:t>
      </w:r>
      <w:r>
        <w:rPr>
          <w:rFonts w:ascii="宋体" w:hAnsi="宋体" w:cs="Calibri"/>
          <w:sz w:val="24"/>
          <w:szCs w:val="24"/>
        </w:rPr>
        <w:t>.1</w:t>
      </w:r>
      <w:r>
        <w:rPr>
          <w:rFonts w:hint="eastAsia" w:ascii="宋体" w:hAnsi="宋体" w:cs="Calibri"/>
          <w:sz w:val="24"/>
          <w:szCs w:val="24"/>
        </w:rPr>
        <w:t>版），共计6</w:t>
      </w:r>
      <w:r>
        <w:rPr>
          <w:rFonts w:ascii="宋体" w:hAnsi="宋体" w:cs="Calibri"/>
          <w:sz w:val="24"/>
          <w:szCs w:val="24"/>
        </w:rPr>
        <w:t>88</w:t>
      </w:r>
      <w:r>
        <w:rPr>
          <w:rFonts w:hint="eastAsia" w:ascii="宋体" w:hAnsi="宋体" w:cs="Calibri"/>
          <w:sz w:val="24"/>
          <w:szCs w:val="24"/>
        </w:rPr>
        <w:t>个病组。营养相关的C</w:t>
      </w:r>
      <w:r>
        <w:rPr>
          <w:rFonts w:ascii="宋体" w:hAnsi="宋体" w:cs="Calibri"/>
          <w:sz w:val="24"/>
          <w:szCs w:val="24"/>
        </w:rPr>
        <w:t>HS-DRG</w:t>
      </w:r>
      <w:r>
        <w:rPr>
          <w:rFonts w:hint="eastAsia" w:ascii="宋体" w:hAnsi="宋体" w:cs="Calibri"/>
          <w:sz w:val="24"/>
          <w:szCs w:val="24"/>
        </w:rPr>
        <w:t>主要诊断大类M</w:t>
      </w:r>
      <w:r>
        <w:rPr>
          <w:rFonts w:ascii="宋体" w:hAnsi="宋体" w:cs="Calibri"/>
          <w:sz w:val="24"/>
          <w:szCs w:val="24"/>
        </w:rPr>
        <w:t>DC</w:t>
      </w:r>
      <w:r>
        <w:rPr>
          <w:rFonts w:hint="eastAsia" w:ascii="宋体" w:hAnsi="宋体" w:cs="Calibri"/>
          <w:sz w:val="24"/>
          <w:szCs w:val="24"/>
        </w:rPr>
        <w:t>的</w:t>
      </w:r>
      <w:r>
        <w:rPr>
          <w:rFonts w:ascii="宋体" w:hAnsi="宋体" w:cs="Calibri"/>
          <w:sz w:val="24"/>
          <w:szCs w:val="24"/>
        </w:rPr>
        <w:t>K,</w:t>
      </w:r>
      <w:r>
        <w:rPr>
          <w:rFonts w:hint="eastAsia" w:ascii="宋体" w:hAnsi="宋体" w:cs="Calibri"/>
          <w:sz w:val="24"/>
          <w:szCs w:val="24"/>
        </w:rPr>
        <w:t>内分泌、营养、代谢疾病及功能障碍；核心疾病诊断相关分组A</w:t>
      </w:r>
      <w:r>
        <w:rPr>
          <w:rFonts w:ascii="宋体" w:hAnsi="宋体" w:cs="Calibri"/>
          <w:sz w:val="24"/>
          <w:szCs w:val="24"/>
        </w:rPr>
        <w:t>DRG</w:t>
      </w:r>
      <w:r>
        <w:rPr>
          <w:rFonts w:hint="eastAsia" w:ascii="宋体" w:hAnsi="宋体" w:cs="Calibri"/>
          <w:sz w:val="24"/>
          <w:szCs w:val="24"/>
        </w:rPr>
        <w:t>目录中，</w:t>
      </w:r>
      <w:r>
        <w:rPr>
          <w:rFonts w:ascii="宋体" w:hAnsi="宋体" w:cs="Calibri"/>
          <w:sz w:val="24"/>
          <w:szCs w:val="24"/>
        </w:rPr>
        <w:t>KU1-</w:t>
      </w:r>
      <w:r>
        <w:rPr>
          <w:rFonts w:hint="eastAsia" w:ascii="宋体" w:hAnsi="宋体" w:cs="Calibri"/>
          <w:sz w:val="24"/>
          <w:szCs w:val="24"/>
        </w:rPr>
        <w:t>营养失调，</w:t>
      </w:r>
      <w:r>
        <w:rPr>
          <w:rFonts w:ascii="宋体" w:hAnsi="宋体" w:cs="Calibri"/>
          <w:sz w:val="24"/>
          <w:szCs w:val="24"/>
        </w:rPr>
        <w:t>KV1-</w:t>
      </w:r>
      <w:r>
        <w:rPr>
          <w:rFonts w:hint="eastAsia" w:ascii="宋体" w:hAnsi="宋体" w:cs="Calibri"/>
          <w:sz w:val="24"/>
          <w:szCs w:val="24"/>
        </w:rPr>
        <w:t>先天性代谢异常，K</w:t>
      </w:r>
      <w:r>
        <w:rPr>
          <w:rFonts w:ascii="宋体" w:hAnsi="宋体" w:cs="Calibri"/>
          <w:sz w:val="24"/>
          <w:szCs w:val="24"/>
        </w:rPr>
        <w:t>Z1-</w:t>
      </w:r>
      <w:r>
        <w:rPr>
          <w:rFonts w:hint="eastAsia" w:ascii="宋体" w:hAnsi="宋体" w:cs="Calibri"/>
          <w:sz w:val="24"/>
          <w:szCs w:val="24"/>
        </w:rPr>
        <w:t>其他代谢疾病。营养不良是C</w:t>
      </w:r>
      <w:r>
        <w:rPr>
          <w:rFonts w:ascii="宋体" w:hAnsi="宋体" w:cs="Calibri"/>
          <w:sz w:val="24"/>
          <w:szCs w:val="24"/>
        </w:rPr>
        <w:t>HS-DRG CC/MCC</w:t>
      </w:r>
      <w:r>
        <w:rPr>
          <w:rFonts w:hint="eastAsia" w:ascii="宋体" w:hAnsi="宋体" w:cs="Calibri"/>
          <w:sz w:val="24"/>
          <w:szCs w:val="24"/>
        </w:rPr>
        <w:t>目录病种，C</w:t>
      </w:r>
      <w:r>
        <w:rPr>
          <w:rFonts w:ascii="宋体" w:hAnsi="宋体" w:cs="Calibri"/>
          <w:sz w:val="24"/>
          <w:szCs w:val="24"/>
        </w:rPr>
        <w:t>C</w:t>
      </w:r>
      <w:r>
        <w:rPr>
          <w:rFonts w:hint="eastAsia" w:ascii="宋体" w:hAnsi="宋体" w:cs="Calibri"/>
          <w:sz w:val="24"/>
          <w:szCs w:val="24"/>
        </w:rPr>
        <w:t>类别下有：轻度蛋白质-能量营养不良，中度蛋白质-能量营养不良；M</w:t>
      </w:r>
      <w:r>
        <w:rPr>
          <w:rFonts w:ascii="宋体" w:hAnsi="宋体" w:cs="Calibri"/>
          <w:sz w:val="24"/>
          <w:szCs w:val="24"/>
        </w:rPr>
        <w:t>CC</w:t>
      </w:r>
      <w:r>
        <w:rPr>
          <w:rFonts w:hint="eastAsia" w:ascii="宋体" w:hAnsi="宋体" w:cs="Calibri"/>
          <w:sz w:val="24"/>
          <w:szCs w:val="24"/>
        </w:rPr>
        <w:t>类别下有：重度蛋白质-能量营养不良；严重营养不良，严重性水肿；</w:t>
      </w:r>
      <w:r>
        <w:rPr>
          <w:rFonts w:hint="eastAsia" w:ascii="宋体" w:hAnsi="宋体" w:cs="Calibri"/>
          <w:b/>
          <w:sz w:val="24"/>
          <w:szCs w:val="24"/>
        </w:rPr>
        <w:t>主诊断+</w:t>
      </w:r>
      <w:r>
        <w:rPr>
          <w:rFonts w:ascii="宋体" w:hAnsi="宋体" w:cs="Calibri"/>
          <w:b/>
          <w:sz w:val="24"/>
          <w:szCs w:val="24"/>
        </w:rPr>
        <w:t>CC</w:t>
      </w:r>
      <w:r>
        <w:rPr>
          <w:rFonts w:hint="eastAsia" w:ascii="宋体" w:hAnsi="宋体" w:cs="Calibri"/>
          <w:b/>
          <w:sz w:val="24"/>
          <w:szCs w:val="24"/>
        </w:rPr>
        <w:t>/</w:t>
      </w:r>
      <w:r>
        <w:rPr>
          <w:rFonts w:ascii="宋体" w:hAnsi="宋体" w:cs="Calibri"/>
          <w:b/>
          <w:sz w:val="24"/>
          <w:szCs w:val="24"/>
        </w:rPr>
        <w:t>MCC=</w:t>
      </w:r>
      <w:r>
        <w:rPr>
          <w:rFonts w:hint="eastAsia" w:ascii="宋体" w:hAnsi="宋体" w:cs="Calibri"/>
          <w:b/>
          <w:sz w:val="24"/>
          <w:szCs w:val="24"/>
        </w:rPr>
        <w:t>本次住院医保支付费用</w:t>
      </w:r>
      <w:r>
        <w:rPr>
          <w:rFonts w:hint="eastAsia" w:ascii="宋体" w:hAnsi="宋体" w:cs="Calibri"/>
          <w:sz w:val="24"/>
          <w:szCs w:val="24"/>
        </w:rPr>
        <w:t>，病历首页次要诊断填写上述诊断对获得合理D</w:t>
      </w:r>
      <w:r>
        <w:rPr>
          <w:rFonts w:ascii="宋体" w:hAnsi="宋体" w:cs="Calibri"/>
          <w:sz w:val="24"/>
          <w:szCs w:val="24"/>
        </w:rPr>
        <w:t>RG</w:t>
      </w:r>
      <w:r>
        <w:rPr>
          <w:rFonts w:hint="eastAsia" w:ascii="宋体" w:hAnsi="宋体" w:cs="Calibri"/>
          <w:sz w:val="24"/>
          <w:szCs w:val="24"/>
        </w:rPr>
        <w:t>费用至关重要！</w:t>
      </w:r>
    </w:p>
    <w:p w14:paraId="017A489F">
      <w:pPr>
        <w:numPr>
          <w:ilvl w:val="0"/>
          <w:numId w:val="1"/>
        </w:numPr>
        <w:bidi w:val="0"/>
        <w:spacing w:line="360" w:lineRule="auto"/>
        <w:rPr>
          <w:rFonts w:ascii="Times New Roman" w:hAnsi="Times New Roman" w:eastAsia="黑体" w:cs="Times New Roman"/>
          <w:b/>
          <w:sz w:val="32"/>
        </w:rPr>
      </w:pPr>
      <w:r>
        <w:rPr>
          <w:rFonts w:hint="eastAsia" w:ascii="Times New Roman" w:hAnsi="Times New Roman" w:eastAsia="黑体" w:cs="Times New Roman"/>
          <w:b/>
          <w:sz w:val="32"/>
        </w:rPr>
        <w:t>建设目标</w:t>
      </w:r>
    </w:p>
    <w:p w14:paraId="2FC55881">
      <w:pPr>
        <w:spacing w:after="120" w:line="300" w:lineRule="auto"/>
        <w:ind w:firstLine="420"/>
        <w:rPr>
          <w:rFonts w:hint="eastAsia" w:ascii="宋体" w:hAnsi="宋体" w:cs="Calibri"/>
          <w:sz w:val="24"/>
          <w:szCs w:val="24"/>
          <w:lang w:val="en-US" w:eastAsia="zh-CN"/>
        </w:rPr>
      </w:pPr>
      <w:r>
        <w:rPr>
          <w:rFonts w:hint="eastAsia" w:ascii="宋体" w:hAnsi="宋体" w:cs="Calibri"/>
          <w:sz w:val="24"/>
          <w:szCs w:val="24"/>
          <w:lang w:val="en-US" w:eastAsia="zh-CN"/>
        </w:rPr>
        <w:t>1.满足三级综合医院评审标准实施细则、规范化营养诊疗示范病房、加速康复外科围手术期营养诊疗规范、临床营养专业医疗质量控制指标等要求。</w:t>
      </w:r>
    </w:p>
    <w:p w14:paraId="3194F9BB">
      <w:pPr>
        <w:spacing w:after="120" w:line="300" w:lineRule="auto"/>
        <w:ind w:firstLine="420"/>
        <w:rPr>
          <w:rFonts w:hint="eastAsia" w:ascii="宋体" w:hAnsi="宋体" w:cs="Calibri"/>
          <w:sz w:val="24"/>
          <w:szCs w:val="24"/>
          <w:lang w:val="en-US" w:eastAsia="zh-CN"/>
        </w:rPr>
      </w:pPr>
      <w:r>
        <w:rPr>
          <w:rFonts w:hint="eastAsia" w:ascii="宋体" w:hAnsi="宋体" w:cs="Calibri"/>
          <w:sz w:val="24"/>
          <w:szCs w:val="24"/>
          <w:lang w:val="en-US" w:eastAsia="zh-CN"/>
        </w:rPr>
        <w:t>2.通过对接医院统一信息平台，实现与医院的HIS、LIS、EMR 等的系统集成，服务于本科室的营养诊疗活动，同时助力医院的信息建设。</w:t>
      </w:r>
    </w:p>
    <w:p w14:paraId="615CFDAB">
      <w:pPr>
        <w:spacing w:after="120" w:line="300" w:lineRule="auto"/>
        <w:ind w:firstLine="420"/>
        <w:rPr>
          <w:rFonts w:hint="eastAsia" w:ascii="宋体" w:hAnsi="宋体" w:cs="Calibri"/>
          <w:sz w:val="24"/>
          <w:szCs w:val="24"/>
          <w:lang w:val="en-US" w:eastAsia="zh-CN"/>
        </w:rPr>
      </w:pPr>
      <w:r>
        <w:rPr>
          <w:rFonts w:hint="eastAsia" w:ascii="宋体" w:hAnsi="宋体" w:cs="Calibri"/>
          <w:sz w:val="24"/>
          <w:szCs w:val="24"/>
          <w:lang w:val="en-US" w:eastAsia="zh-CN"/>
        </w:rPr>
        <w:t>3.通过医疗设备数据采集和医院信息互联，实现详细记录患者在每个营养诊疗环节的时间以及措施，实现对患者、医务人员、设备的精细化管理以及各项质控指标的统计。</w:t>
      </w:r>
    </w:p>
    <w:p w14:paraId="2FD174DA">
      <w:pPr>
        <w:spacing w:after="120" w:line="300" w:lineRule="auto"/>
        <w:ind w:firstLine="420"/>
        <w:rPr>
          <w:rFonts w:hint="eastAsia" w:ascii="宋体" w:hAnsi="宋体" w:cs="Calibri"/>
          <w:sz w:val="24"/>
          <w:szCs w:val="24"/>
          <w:lang w:val="en-US" w:eastAsia="zh-CN"/>
        </w:rPr>
      </w:pPr>
      <w:r>
        <w:rPr>
          <w:rFonts w:hint="eastAsia" w:ascii="宋体" w:hAnsi="宋体" w:cs="Calibri"/>
          <w:sz w:val="24"/>
          <w:szCs w:val="24"/>
          <w:lang w:val="en-US" w:eastAsia="zh-CN"/>
        </w:rPr>
        <w:t>4.通过智能化设计筛查、评估、干预和监测等环节，实现对营养诊疗的流程规范化，搭建了一套涵盖临床科室和营养科的营养诊疗信息系统。有效提升营养诊疗工作效率，提升营养诊疗规范化、同质化、精细化管理水平，为营养诊疗相关科研、教学提供准确、高质量的基础数据，促进营养诊疗的长远发展。</w:t>
      </w:r>
    </w:p>
    <w:p w14:paraId="7D16709E">
      <w:pPr>
        <w:spacing w:after="120" w:line="300" w:lineRule="auto"/>
        <w:ind w:firstLine="420"/>
        <w:rPr>
          <w:rFonts w:hint="eastAsia" w:ascii="宋体" w:hAnsi="宋体" w:cs="Calibri"/>
          <w:sz w:val="24"/>
          <w:szCs w:val="24"/>
          <w:lang w:val="en-US" w:eastAsia="zh-CN"/>
        </w:rPr>
      </w:pPr>
      <w:r>
        <w:rPr>
          <w:rFonts w:hint="eastAsia" w:ascii="宋体" w:hAnsi="宋体" w:cs="Calibri"/>
          <w:sz w:val="24"/>
          <w:szCs w:val="24"/>
          <w:lang w:val="en-US" w:eastAsia="zh-CN"/>
        </w:rPr>
        <w:t>5.营养病历科研平台：通过信息化技术对营养诊疗过程进行控制与优化，同时针对临床科室和营养科的营养诊疗流程，以流程图的方式对各个节点进行了动态记录、分析和展示，结构化电子营养病历记录了患者全流程营养诊疗数据。最终，实现营养病历的集中管理，方便追溯、查询及科研。</w:t>
      </w:r>
    </w:p>
    <w:p w14:paraId="139D715D">
      <w:pPr>
        <w:numPr>
          <w:ilvl w:val="0"/>
          <w:numId w:val="1"/>
        </w:numPr>
        <w:bidi w:val="0"/>
        <w:spacing w:line="360" w:lineRule="auto"/>
        <w:rPr>
          <w:rFonts w:ascii="Times New Roman" w:hAnsi="Times New Roman" w:eastAsia="黑体" w:cs="Times New Roman"/>
          <w:b/>
          <w:sz w:val="32"/>
        </w:rPr>
      </w:pPr>
      <w:r>
        <w:rPr>
          <w:rFonts w:hint="eastAsia" w:ascii="Times New Roman" w:hAnsi="Times New Roman" w:eastAsia="黑体" w:cs="Times New Roman"/>
          <w:b/>
          <w:sz w:val="32"/>
        </w:rPr>
        <w:t>建设内容</w:t>
      </w:r>
    </w:p>
    <w:tbl>
      <w:tblPr>
        <w:tblStyle w:val="14"/>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0"/>
        <w:gridCol w:w="2179"/>
        <w:gridCol w:w="3281"/>
        <w:gridCol w:w="1489"/>
      </w:tblGrid>
      <w:tr w14:paraId="7719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1395" w:type="pct"/>
            <w:shd w:val="clear" w:color="auto" w:fill="auto"/>
            <w:tcMar>
              <w:top w:w="8" w:type="dxa"/>
              <w:left w:w="8" w:type="dxa"/>
              <w:right w:w="8" w:type="dxa"/>
            </w:tcMar>
            <w:vAlign w:val="center"/>
          </w:tcPr>
          <w:p w14:paraId="2B51605E">
            <w:pPr>
              <w:spacing w:line="240" w:lineRule="auto"/>
              <w:ind w:firstLine="0" w:firstLineChars="0"/>
              <w:jc w:val="center"/>
              <w:rPr>
                <w:rFonts w:ascii="宋体" w:hAnsi="宋体" w:eastAsia="宋体" w:cs="宋体"/>
              </w:rPr>
            </w:pPr>
            <w:r>
              <w:rPr>
                <w:rFonts w:hint="eastAsia" w:ascii="宋体" w:hAnsi="宋体" w:eastAsia="宋体" w:cs="宋体"/>
              </w:rPr>
              <w:t>项目名称</w:t>
            </w:r>
          </w:p>
        </w:tc>
        <w:tc>
          <w:tcPr>
            <w:tcW w:w="1130" w:type="pct"/>
            <w:shd w:val="clear" w:color="auto" w:fill="auto"/>
            <w:tcMar>
              <w:top w:w="8" w:type="dxa"/>
              <w:left w:w="8" w:type="dxa"/>
              <w:right w:w="8" w:type="dxa"/>
            </w:tcMar>
            <w:vAlign w:val="center"/>
          </w:tcPr>
          <w:p w14:paraId="6914D5FD">
            <w:pPr>
              <w:spacing w:line="240" w:lineRule="auto"/>
              <w:ind w:firstLine="0" w:firstLineChars="0"/>
              <w:jc w:val="center"/>
              <w:rPr>
                <w:rFonts w:ascii="宋体" w:hAnsi="宋体" w:eastAsia="宋体" w:cs="宋体"/>
              </w:rPr>
            </w:pPr>
            <w:r>
              <w:rPr>
                <w:rFonts w:hint="eastAsia" w:ascii="宋体" w:hAnsi="宋体" w:eastAsia="宋体" w:cs="宋体"/>
              </w:rPr>
              <w:t>系统大类</w:t>
            </w:r>
          </w:p>
        </w:tc>
        <w:tc>
          <w:tcPr>
            <w:tcW w:w="1701" w:type="pct"/>
            <w:shd w:val="clear" w:color="auto" w:fill="auto"/>
            <w:tcMar>
              <w:top w:w="8" w:type="dxa"/>
              <w:left w:w="8" w:type="dxa"/>
              <w:right w:w="8" w:type="dxa"/>
            </w:tcMar>
            <w:vAlign w:val="center"/>
          </w:tcPr>
          <w:p w14:paraId="0B706E91">
            <w:pPr>
              <w:spacing w:line="240" w:lineRule="auto"/>
              <w:ind w:firstLine="0" w:firstLineChars="0"/>
              <w:jc w:val="center"/>
              <w:rPr>
                <w:rFonts w:ascii="宋体" w:hAnsi="宋体" w:eastAsia="宋体" w:cs="宋体"/>
              </w:rPr>
            </w:pPr>
            <w:r>
              <w:rPr>
                <w:rFonts w:hint="eastAsia" w:ascii="宋体" w:hAnsi="宋体" w:eastAsia="宋体" w:cs="宋体"/>
              </w:rPr>
              <w:t>子系统名称</w:t>
            </w:r>
          </w:p>
        </w:tc>
        <w:tc>
          <w:tcPr>
            <w:tcW w:w="772" w:type="pct"/>
            <w:shd w:val="clear" w:color="auto" w:fill="auto"/>
            <w:tcMar>
              <w:top w:w="8" w:type="dxa"/>
              <w:left w:w="8" w:type="dxa"/>
              <w:right w:w="8" w:type="dxa"/>
            </w:tcMar>
            <w:vAlign w:val="center"/>
          </w:tcPr>
          <w:p w14:paraId="76566837">
            <w:pPr>
              <w:spacing w:line="240" w:lineRule="auto"/>
              <w:ind w:firstLine="0" w:firstLineChars="0"/>
              <w:jc w:val="center"/>
              <w:rPr>
                <w:rFonts w:ascii="宋体" w:hAnsi="宋体" w:eastAsia="宋体" w:cs="宋体"/>
              </w:rPr>
            </w:pPr>
            <w:r>
              <w:rPr>
                <w:rFonts w:hint="eastAsia" w:ascii="宋体" w:hAnsi="宋体" w:eastAsia="宋体" w:cs="宋体"/>
              </w:rPr>
              <w:t>数量</w:t>
            </w:r>
          </w:p>
        </w:tc>
      </w:tr>
      <w:tr w14:paraId="212B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395" w:type="pct"/>
            <w:vMerge w:val="restart"/>
            <w:shd w:val="clear" w:color="auto" w:fill="auto"/>
            <w:tcMar>
              <w:top w:w="8" w:type="dxa"/>
              <w:left w:w="8" w:type="dxa"/>
              <w:right w:w="8" w:type="dxa"/>
            </w:tcMar>
            <w:vAlign w:val="center"/>
          </w:tcPr>
          <w:p w14:paraId="3980331D">
            <w:pPr>
              <w:spacing w:line="240" w:lineRule="auto"/>
              <w:ind w:firstLine="0" w:firstLineChars="0"/>
              <w:jc w:val="center"/>
              <w:rPr>
                <w:rFonts w:ascii="宋体" w:hAnsi="宋体" w:eastAsia="宋体" w:cs="宋体"/>
              </w:rPr>
            </w:pPr>
            <w:r>
              <w:rPr>
                <w:rFonts w:hint="default" w:ascii="Calibri" w:hAnsi="Calibri" w:cs="Calibri"/>
                <w:lang w:val="en-US" w:eastAsia="zh-CN"/>
              </w:rPr>
              <w:t>营养管理信息系统</w:t>
            </w:r>
          </w:p>
        </w:tc>
        <w:tc>
          <w:tcPr>
            <w:tcW w:w="1130" w:type="pct"/>
            <w:vMerge w:val="restart"/>
            <w:shd w:val="clear" w:color="auto" w:fill="auto"/>
            <w:tcMar>
              <w:top w:w="8" w:type="dxa"/>
              <w:left w:w="8" w:type="dxa"/>
              <w:right w:w="8" w:type="dxa"/>
            </w:tcMar>
            <w:vAlign w:val="center"/>
          </w:tcPr>
          <w:p w14:paraId="32CDB69C">
            <w:pPr>
              <w:spacing w:line="240" w:lineRule="auto"/>
              <w:ind w:firstLine="0" w:firstLineChars="0"/>
              <w:jc w:val="center"/>
              <w:rPr>
                <w:rFonts w:ascii="宋体" w:hAnsi="宋体" w:eastAsia="宋体" w:cs="宋体"/>
              </w:rPr>
            </w:pPr>
            <w:r>
              <w:rPr>
                <w:rFonts w:hint="eastAsia" w:ascii="宋体" w:hAnsi="宋体" w:eastAsia="宋体" w:cs="宋体"/>
                <w:i w:val="0"/>
                <w:iCs w:val="0"/>
                <w:color w:val="000000"/>
                <w:kern w:val="0"/>
                <w:sz w:val="24"/>
                <w:szCs w:val="24"/>
                <w:u w:val="none"/>
                <w:lang w:val="en-US" w:eastAsia="zh-CN" w:bidi="ar"/>
              </w:rPr>
              <w:t>营养管理信息系统</w:t>
            </w:r>
          </w:p>
        </w:tc>
        <w:tc>
          <w:tcPr>
            <w:tcW w:w="1701" w:type="pct"/>
            <w:shd w:val="clear" w:color="auto" w:fill="auto"/>
            <w:tcMar>
              <w:top w:w="8" w:type="dxa"/>
              <w:left w:w="8" w:type="dxa"/>
              <w:right w:w="8" w:type="dxa"/>
            </w:tcMar>
            <w:vAlign w:val="center"/>
          </w:tcPr>
          <w:p w14:paraId="3F6ADF32">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营养风险筛查</w:t>
            </w:r>
          </w:p>
        </w:tc>
        <w:tc>
          <w:tcPr>
            <w:tcW w:w="772" w:type="pct"/>
            <w:shd w:val="clear" w:color="auto" w:fill="auto"/>
            <w:tcMar>
              <w:top w:w="8" w:type="dxa"/>
              <w:left w:w="8" w:type="dxa"/>
              <w:right w:w="8" w:type="dxa"/>
            </w:tcMar>
            <w:vAlign w:val="center"/>
          </w:tcPr>
          <w:p w14:paraId="45C42586">
            <w:pPr>
              <w:spacing w:line="240" w:lineRule="auto"/>
              <w:ind w:firstLine="0" w:firstLineChars="0"/>
              <w:jc w:val="center"/>
              <w:rPr>
                <w:rFonts w:hint="eastAsia" w:ascii="宋体" w:hAnsi="宋体" w:eastAsia="宋体" w:cs="宋体"/>
                <w:lang w:val="en-US" w:eastAsia="zh-CN"/>
              </w:rPr>
            </w:pPr>
            <w:r>
              <w:rPr>
                <w:rFonts w:hint="eastAsia" w:ascii="宋体" w:hAnsi="宋体" w:cs="宋体"/>
                <w:lang w:val="en-US" w:eastAsia="zh-CN"/>
              </w:rPr>
              <w:t xml:space="preserve">    1</w:t>
            </w:r>
          </w:p>
        </w:tc>
      </w:tr>
      <w:tr w14:paraId="13C7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395" w:type="pct"/>
            <w:vMerge w:val="continue"/>
            <w:shd w:val="clear" w:color="auto" w:fill="auto"/>
            <w:tcMar>
              <w:top w:w="8" w:type="dxa"/>
              <w:left w:w="8" w:type="dxa"/>
              <w:right w:w="8" w:type="dxa"/>
            </w:tcMar>
            <w:vAlign w:val="center"/>
          </w:tcPr>
          <w:p w14:paraId="48B053EE">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638DAA7C">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092A1EC9">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住院营养诊疗</w:t>
            </w:r>
          </w:p>
        </w:tc>
        <w:tc>
          <w:tcPr>
            <w:tcW w:w="772" w:type="pct"/>
            <w:shd w:val="clear" w:color="auto" w:fill="auto"/>
            <w:tcMar>
              <w:top w:w="8" w:type="dxa"/>
              <w:left w:w="8" w:type="dxa"/>
              <w:right w:w="8" w:type="dxa"/>
            </w:tcMar>
            <w:vAlign w:val="center"/>
          </w:tcPr>
          <w:p w14:paraId="7A6DFA11">
            <w:pPr>
              <w:spacing w:line="240" w:lineRule="auto"/>
              <w:ind w:firstLine="480" w:firstLineChars="200"/>
              <w:jc w:val="center"/>
              <w:rPr>
                <w:rFonts w:ascii="宋体" w:hAnsi="宋体" w:eastAsia="宋体" w:cs="宋体"/>
              </w:rPr>
            </w:pPr>
            <w:r>
              <w:rPr>
                <w:rFonts w:hint="eastAsia" w:ascii="宋体" w:hAnsi="宋体" w:cs="宋体"/>
                <w:lang w:val="en-US" w:eastAsia="zh-CN"/>
              </w:rPr>
              <w:t>1</w:t>
            </w:r>
          </w:p>
        </w:tc>
      </w:tr>
      <w:tr w14:paraId="3790A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395" w:type="pct"/>
            <w:vMerge w:val="continue"/>
            <w:shd w:val="clear" w:color="auto" w:fill="auto"/>
            <w:tcMar>
              <w:top w:w="8" w:type="dxa"/>
              <w:left w:w="8" w:type="dxa"/>
              <w:right w:w="8" w:type="dxa"/>
            </w:tcMar>
            <w:vAlign w:val="center"/>
          </w:tcPr>
          <w:p w14:paraId="4D27E224">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350DE04C">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16234E33">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营养评估</w:t>
            </w:r>
          </w:p>
        </w:tc>
        <w:tc>
          <w:tcPr>
            <w:tcW w:w="772" w:type="pct"/>
            <w:shd w:val="clear" w:color="auto" w:fill="auto"/>
            <w:tcMar>
              <w:top w:w="8" w:type="dxa"/>
              <w:left w:w="8" w:type="dxa"/>
              <w:right w:w="8" w:type="dxa"/>
            </w:tcMar>
            <w:vAlign w:val="center"/>
          </w:tcPr>
          <w:p w14:paraId="48D86A7C">
            <w:pPr>
              <w:spacing w:line="240" w:lineRule="auto"/>
              <w:ind w:firstLine="480" w:firstLineChars="200"/>
              <w:jc w:val="center"/>
              <w:rPr>
                <w:rFonts w:ascii="宋体" w:hAnsi="宋体" w:eastAsia="宋体" w:cs="宋体"/>
              </w:rPr>
            </w:pPr>
            <w:r>
              <w:rPr>
                <w:rFonts w:hint="eastAsia" w:ascii="宋体" w:hAnsi="宋体" w:cs="宋体"/>
                <w:lang w:val="en-US" w:eastAsia="zh-CN"/>
              </w:rPr>
              <w:t>1</w:t>
            </w:r>
          </w:p>
        </w:tc>
      </w:tr>
      <w:tr w14:paraId="1CFF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395" w:type="pct"/>
            <w:vMerge w:val="continue"/>
            <w:shd w:val="clear" w:color="auto" w:fill="auto"/>
            <w:tcMar>
              <w:top w:w="8" w:type="dxa"/>
              <w:left w:w="8" w:type="dxa"/>
              <w:right w:w="8" w:type="dxa"/>
            </w:tcMar>
            <w:vAlign w:val="center"/>
          </w:tcPr>
          <w:p w14:paraId="53995D44">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76A14A31">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54F16F3D">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肠内管理</w:t>
            </w:r>
          </w:p>
        </w:tc>
        <w:tc>
          <w:tcPr>
            <w:tcW w:w="772" w:type="pct"/>
            <w:shd w:val="clear" w:color="auto" w:fill="auto"/>
            <w:tcMar>
              <w:top w:w="8" w:type="dxa"/>
              <w:left w:w="8" w:type="dxa"/>
              <w:right w:w="8" w:type="dxa"/>
            </w:tcMar>
            <w:vAlign w:val="center"/>
          </w:tcPr>
          <w:p w14:paraId="5D0363DC">
            <w:pPr>
              <w:spacing w:line="240" w:lineRule="auto"/>
              <w:ind w:firstLine="480" w:firstLineChars="200"/>
              <w:jc w:val="center"/>
              <w:rPr>
                <w:rFonts w:ascii="宋体" w:hAnsi="宋体" w:eastAsia="宋体" w:cs="宋体"/>
              </w:rPr>
            </w:pPr>
            <w:r>
              <w:rPr>
                <w:rFonts w:hint="eastAsia" w:ascii="宋体" w:hAnsi="宋体" w:cs="宋体"/>
                <w:lang w:val="en-US" w:eastAsia="zh-CN"/>
              </w:rPr>
              <w:t>1</w:t>
            </w:r>
          </w:p>
        </w:tc>
      </w:tr>
      <w:tr w14:paraId="13BF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395" w:type="pct"/>
            <w:vMerge w:val="continue"/>
            <w:shd w:val="clear" w:color="auto" w:fill="auto"/>
            <w:tcMar>
              <w:top w:w="8" w:type="dxa"/>
              <w:left w:w="8" w:type="dxa"/>
              <w:right w:w="8" w:type="dxa"/>
            </w:tcMar>
            <w:vAlign w:val="center"/>
          </w:tcPr>
          <w:p w14:paraId="3CF87F7F">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3A86E9F9">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65D591CB">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营养质控统计</w:t>
            </w:r>
          </w:p>
        </w:tc>
        <w:tc>
          <w:tcPr>
            <w:tcW w:w="772" w:type="pct"/>
            <w:shd w:val="clear" w:color="auto" w:fill="auto"/>
            <w:tcMar>
              <w:top w:w="8" w:type="dxa"/>
              <w:left w:w="8" w:type="dxa"/>
              <w:right w:w="8" w:type="dxa"/>
            </w:tcMar>
            <w:vAlign w:val="center"/>
          </w:tcPr>
          <w:p w14:paraId="468A74C6">
            <w:pPr>
              <w:spacing w:line="240" w:lineRule="auto"/>
              <w:ind w:firstLine="480" w:firstLineChars="200"/>
              <w:jc w:val="center"/>
              <w:rPr>
                <w:rFonts w:ascii="宋体" w:hAnsi="宋体" w:eastAsia="宋体" w:cs="宋体"/>
              </w:rPr>
            </w:pPr>
            <w:r>
              <w:rPr>
                <w:rFonts w:hint="eastAsia" w:ascii="宋体" w:hAnsi="宋体" w:cs="宋体"/>
                <w:lang w:val="en-US" w:eastAsia="zh-CN"/>
              </w:rPr>
              <w:t>1</w:t>
            </w:r>
          </w:p>
        </w:tc>
      </w:tr>
      <w:tr w14:paraId="51B5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395" w:type="pct"/>
            <w:vMerge w:val="continue"/>
            <w:shd w:val="clear" w:color="auto" w:fill="auto"/>
            <w:tcMar>
              <w:top w:w="8" w:type="dxa"/>
              <w:left w:w="8" w:type="dxa"/>
              <w:right w:w="8" w:type="dxa"/>
            </w:tcMar>
            <w:vAlign w:val="center"/>
          </w:tcPr>
          <w:p w14:paraId="08B28187">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1D33DB02">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2DE8875D">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基础数据管理</w:t>
            </w:r>
          </w:p>
        </w:tc>
        <w:tc>
          <w:tcPr>
            <w:tcW w:w="772" w:type="pct"/>
            <w:shd w:val="clear" w:color="auto" w:fill="auto"/>
            <w:tcMar>
              <w:top w:w="8" w:type="dxa"/>
              <w:left w:w="8" w:type="dxa"/>
              <w:right w:w="8" w:type="dxa"/>
            </w:tcMar>
            <w:vAlign w:val="center"/>
          </w:tcPr>
          <w:p w14:paraId="422B33C9">
            <w:pPr>
              <w:spacing w:line="240" w:lineRule="auto"/>
              <w:ind w:firstLine="480" w:firstLineChars="200"/>
              <w:jc w:val="center"/>
              <w:rPr>
                <w:rFonts w:ascii="宋体" w:hAnsi="宋体" w:eastAsia="宋体" w:cs="宋体"/>
              </w:rPr>
            </w:pPr>
            <w:r>
              <w:rPr>
                <w:rFonts w:hint="eastAsia" w:ascii="宋体" w:hAnsi="宋体" w:cs="宋体"/>
                <w:lang w:val="en-US" w:eastAsia="zh-CN"/>
              </w:rPr>
              <w:t>1</w:t>
            </w:r>
          </w:p>
        </w:tc>
      </w:tr>
      <w:tr w14:paraId="0B79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395" w:type="pct"/>
            <w:vMerge w:val="continue"/>
            <w:shd w:val="clear" w:color="auto" w:fill="auto"/>
            <w:tcMar>
              <w:top w:w="8" w:type="dxa"/>
              <w:left w:w="8" w:type="dxa"/>
              <w:right w:w="8" w:type="dxa"/>
            </w:tcMar>
            <w:vAlign w:val="center"/>
          </w:tcPr>
          <w:p w14:paraId="235F54D7">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5A372B9A">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61D15940">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系统管理</w:t>
            </w:r>
          </w:p>
        </w:tc>
        <w:tc>
          <w:tcPr>
            <w:tcW w:w="772" w:type="pct"/>
            <w:shd w:val="clear" w:color="auto" w:fill="auto"/>
            <w:tcMar>
              <w:top w:w="8" w:type="dxa"/>
              <w:left w:w="8" w:type="dxa"/>
              <w:right w:w="8" w:type="dxa"/>
            </w:tcMar>
            <w:vAlign w:val="center"/>
          </w:tcPr>
          <w:p w14:paraId="74001083">
            <w:pPr>
              <w:spacing w:line="240" w:lineRule="auto"/>
              <w:ind w:firstLine="480" w:firstLineChars="200"/>
              <w:jc w:val="center"/>
              <w:rPr>
                <w:rFonts w:ascii="宋体" w:hAnsi="宋体" w:eastAsia="宋体" w:cs="宋体"/>
              </w:rPr>
            </w:pPr>
            <w:r>
              <w:rPr>
                <w:rFonts w:hint="eastAsia" w:ascii="宋体" w:hAnsi="宋体" w:cs="宋体"/>
                <w:lang w:val="en-US" w:eastAsia="zh-CN"/>
              </w:rPr>
              <w:t>1</w:t>
            </w:r>
          </w:p>
        </w:tc>
      </w:tr>
      <w:tr w14:paraId="6F76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1395" w:type="pct"/>
            <w:vMerge w:val="continue"/>
            <w:shd w:val="clear" w:color="auto" w:fill="auto"/>
            <w:tcMar>
              <w:top w:w="8" w:type="dxa"/>
              <w:left w:w="8" w:type="dxa"/>
              <w:right w:w="8" w:type="dxa"/>
            </w:tcMar>
            <w:vAlign w:val="center"/>
          </w:tcPr>
          <w:p w14:paraId="3F82DE5C">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68D96566">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5BE4FAB0">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门诊营养诊疗</w:t>
            </w:r>
          </w:p>
        </w:tc>
        <w:tc>
          <w:tcPr>
            <w:tcW w:w="772" w:type="pct"/>
            <w:shd w:val="clear" w:color="auto" w:fill="auto"/>
            <w:tcMar>
              <w:top w:w="8" w:type="dxa"/>
              <w:left w:w="8" w:type="dxa"/>
              <w:right w:w="8" w:type="dxa"/>
            </w:tcMar>
            <w:vAlign w:val="center"/>
          </w:tcPr>
          <w:p w14:paraId="14D4A032">
            <w:pPr>
              <w:spacing w:line="240" w:lineRule="auto"/>
              <w:ind w:firstLine="480" w:firstLineChars="200"/>
              <w:jc w:val="center"/>
              <w:rPr>
                <w:rFonts w:ascii="宋体" w:hAnsi="宋体" w:eastAsia="宋体" w:cs="宋体"/>
              </w:rPr>
            </w:pPr>
            <w:r>
              <w:rPr>
                <w:rFonts w:hint="eastAsia" w:ascii="宋体" w:hAnsi="宋体" w:cs="宋体"/>
                <w:lang w:val="en-US" w:eastAsia="zh-CN"/>
              </w:rPr>
              <w:t>1</w:t>
            </w:r>
          </w:p>
        </w:tc>
      </w:tr>
      <w:tr w14:paraId="709ED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95" w:type="pct"/>
            <w:vMerge w:val="continue"/>
            <w:shd w:val="clear" w:color="auto" w:fill="auto"/>
            <w:tcMar>
              <w:top w:w="8" w:type="dxa"/>
              <w:left w:w="8" w:type="dxa"/>
              <w:right w:w="8" w:type="dxa"/>
            </w:tcMar>
            <w:vAlign w:val="center"/>
          </w:tcPr>
          <w:p w14:paraId="5043466B">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32113FB8">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76A4FA14">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科研及运营数据分析管理</w:t>
            </w:r>
          </w:p>
        </w:tc>
        <w:tc>
          <w:tcPr>
            <w:tcW w:w="772" w:type="pct"/>
            <w:shd w:val="clear" w:color="auto" w:fill="auto"/>
            <w:tcMar>
              <w:top w:w="8" w:type="dxa"/>
              <w:left w:w="8" w:type="dxa"/>
              <w:right w:w="8" w:type="dxa"/>
            </w:tcMar>
            <w:vAlign w:val="center"/>
          </w:tcPr>
          <w:p w14:paraId="5F00D596">
            <w:pPr>
              <w:spacing w:line="240" w:lineRule="auto"/>
              <w:ind w:firstLine="480" w:firstLineChars="200"/>
              <w:jc w:val="center"/>
              <w:rPr>
                <w:rFonts w:hint="eastAsia" w:ascii="宋体" w:hAnsi="宋体" w:eastAsia="宋体" w:cs="宋体"/>
              </w:rPr>
            </w:pPr>
            <w:r>
              <w:rPr>
                <w:rFonts w:hint="eastAsia" w:ascii="宋体" w:hAnsi="宋体" w:cs="宋体"/>
                <w:lang w:val="en-US" w:eastAsia="zh-CN"/>
              </w:rPr>
              <w:t>1</w:t>
            </w:r>
          </w:p>
        </w:tc>
      </w:tr>
      <w:tr w14:paraId="3FDA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395" w:type="pct"/>
            <w:vMerge w:val="continue"/>
            <w:shd w:val="clear" w:color="auto" w:fill="auto"/>
            <w:tcMar>
              <w:top w:w="8" w:type="dxa"/>
              <w:left w:w="8" w:type="dxa"/>
              <w:right w:w="8" w:type="dxa"/>
            </w:tcMar>
            <w:vAlign w:val="center"/>
          </w:tcPr>
          <w:p w14:paraId="0817E456">
            <w:pPr>
              <w:spacing w:line="240" w:lineRule="auto"/>
              <w:ind w:firstLine="0" w:firstLineChars="0"/>
              <w:jc w:val="center"/>
              <w:rPr>
                <w:rFonts w:ascii="宋体" w:hAnsi="宋体" w:eastAsia="宋体" w:cs="宋体"/>
              </w:rPr>
            </w:pPr>
          </w:p>
        </w:tc>
        <w:tc>
          <w:tcPr>
            <w:tcW w:w="1130" w:type="pct"/>
            <w:vMerge w:val="continue"/>
            <w:shd w:val="clear" w:color="auto" w:fill="auto"/>
            <w:tcMar>
              <w:top w:w="8" w:type="dxa"/>
              <w:left w:w="8" w:type="dxa"/>
              <w:right w:w="8" w:type="dxa"/>
            </w:tcMar>
            <w:vAlign w:val="center"/>
          </w:tcPr>
          <w:p w14:paraId="744CFB80">
            <w:pPr>
              <w:spacing w:line="240" w:lineRule="auto"/>
              <w:ind w:firstLine="0" w:firstLineChars="0"/>
              <w:jc w:val="center"/>
              <w:rPr>
                <w:rFonts w:ascii="宋体" w:hAnsi="宋体" w:eastAsia="宋体" w:cs="宋体"/>
              </w:rPr>
            </w:pPr>
          </w:p>
        </w:tc>
        <w:tc>
          <w:tcPr>
            <w:tcW w:w="1701" w:type="pct"/>
            <w:shd w:val="clear" w:color="auto" w:fill="auto"/>
            <w:tcMar>
              <w:top w:w="8" w:type="dxa"/>
              <w:left w:w="8" w:type="dxa"/>
              <w:right w:w="8" w:type="dxa"/>
            </w:tcMar>
            <w:vAlign w:val="center"/>
          </w:tcPr>
          <w:p w14:paraId="03CC120A">
            <w:pPr>
              <w:spacing w:line="240" w:lineRule="auto"/>
              <w:ind w:firstLine="0" w:firstLineChars="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营养干预</w:t>
            </w:r>
          </w:p>
        </w:tc>
        <w:tc>
          <w:tcPr>
            <w:tcW w:w="772" w:type="pct"/>
            <w:shd w:val="clear" w:color="auto" w:fill="auto"/>
            <w:tcMar>
              <w:top w:w="8" w:type="dxa"/>
              <w:left w:w="8" w:type="dxa"/>
              <w:right w:w="8" w:type="dxa"/>
            </w:tcMar>
            <w:vAlign w:val="center"/>
          </w:tcPr>
          <w:p w14:paraId="7D4F9E49">
            <w:pPr>
              <w:spacing w:line="240" w:lineRule="auto"/>
              <w:ind w:firstLine="480" w:firstLineChars="200"/>
              <w:jc w:val="center"/>
              <w:rPr>
                <w:rFonts w:hint="default" w:ascii="宋体" w:hAnsi="宋体" w:cs="宋体"/>
                <w:lang w:val="en-US" w:eastAsia="zh-CN"/>
              </w:rPr>
            </w:pPr>
            <w:r>
              <w:rPr>
                <w:rFonts w:hint="eastAsia" w:ascii="宋体" w:hAnsi="宋体" w:cs="宋体"/>
                <w:lang w:val="en-US" w:eastAsia="zh-CN"/>
              </w:rPr>
              <w:t>1</w:t>
            </w:r>
          </w:p>
        </w:tc>
      </w:tr>
    </w:tbl>
    <w:p w14:paraId="2E99652F">
      <w:pPr>
        <w:numPr>
          <w:ilvl w:val="0"/>
          <w:numId w:val="1"/>
        </w:numPr>
        <w:bidi w:val="0"/>
        <w:spacing w:line="360" w:lineRule="auto"/>
        <w:rPr>
          <w:rFonts w:ascii="Times New Roman" w:hAnsi="Times New Roman" w:eastAsia="黑体" w:cs="Times New Roman"/>
          <w:b/>
          <w:sz w:val="32"/>
        </w:rPr>
      </w:pPr>
      <w:r>
        <w:rPr>
          <w:rFonts w:hint="eastAsia" w:ascii="Times New Roman" w:hAnsi="Times New Roman" w:eastAsia="黑体" w:cs="Times New Roman"/>
          <w:b/>
          <w:sz w:val="32"/>
        </w:rPr>
        <w:t>社会效益</w:t>
      </w:r>
    </w:p>
    <w:p w14:paraId="75495B94">
      <w:pPr>
        <w:spacing w:after="120" w:line="300" w:lineRule="auto"/>
        <w:ind w:firstLine="570"/>
        <w:rPr>
          <w:rFonts w:ascii="宋体" w:hAnsi="宋体" w:cs="宋体"/>
          <w:bCs/>
          <w:szCs w:val="24"/>
        </w:rPr>
      </w:pPr>
      <w:r>
        <w:rPr>
          <w:rFonts w:hint="eastAsia" w:ascii="宋体" w:hAnsi="宋体" w:cs="宋体"/>
          <w:bCs/>
          <w:szCs w:val="24"/>
          <w:lang w:val="en-US" w:eastAsia="zh-CN"/>
        </w:rPr>
        <w:t>1.</w:t>
      </w:r>
      <w:r>
        <w:rPr>
          <w:rFonts w:hint="eastAsia" w:ascii="宋体" w:hAnsi="宋体" w:cs="宋体"/>
          <w:bCs/>
          <w:szCs w:val="24"/>
        </w:rPr>
        <w:t>“以病人为中心，推广多学科诊疗模式”与“以危急重症为重点，创新营养诊疗服务”。医疗机构内部实现相关专业统筹协调，为患者提供一体化综合诊治服务，提升营养干预质量和效率。围绕规范化营养诊疗，实现围手术期、肿瘤放疗、营养会诊等的信息化和一体化建设。</w:t>
      </w:r>
    </w:p>
    <w:p w14:paraId="668F1DEB">
      <w:pPr>
        <w:spacing w:line="360" w:lineRule="auto"/>
        <w:ind w:firstLine="482" w:firstLineChars="200"/>
        <w:rPr>
          <w:rFonts w:hint="eastAsia" w:ascii="Calibri" w:hAnsi="Calibri" w:eastAsia="宋体" w:cs="Calibri"/>
          <w:sz w:val="24"/>
          <w:szCs w:val="24"/>
          <w:lang w:val="en-US" w:eastAsia="zh-CN"/>
        </w:rPr>
      </w:pPr>
      <w:bookmarkStart w:id="0" w:name="_Toc153465671"/>
      <w:r>
        <w:rPr>
          <w:rFonts w:hint="eastAsia" w:ascii="宋体" w:hAnsi="宋体" w:cs="宋体"/>
          <w:b/>
          <w:bCs/>
          <w:sz w:val="24"/>
          <w:szCs w:val="24"/>
          <w:lang w:val="en-US" w:eastAsia="zh-CN"/>
        </w:rPr>
        <w:t>2.</w:t>
      </w:r>
      <w:r>
        <w:rPr>
          <w:rFonts w:hint="eastAsia" w:ascii="宋体" w:hAnsi="宋体" w:eastAsia="宋体" w:cs="宋体"/>
          <w:b/>
          <w:bCs/>
          <w:sz w:val="24"/>
          <w:szCs w:val="24"/>
          <w:lang w:val="en-US" w:eastAsia="zh-CN"/>
        </w:rPr>
        <w:t>建立</w:t>
      </w:r>
      <w:r>
        <w:rPr>
          <w:rFonts w:hint="eastAsia" w:ascii="Calibri" w:hAnsi="Calibri" w:eastAsia="宋体" w:cs="Calibri"/>
          <w:b/>
          <w:bCs/>
          <w:sz w:val="24"/>
          <w:szCs w:val="24"/>
          <w:lang w:val="en-US" w:eastAsia="zh-CN"/>
        </w:rPr>
        <w:t>五阶梯治疗</w:t>
      </w:r>
      <w:bookmarkEnd w:id="0"/>
      <w:r>
        <w:rPr>
          <w:rFonts w:hint="eastAsia" w:ascii="Calibri" w:hAnsi="Calibri" w:eastAsia="宋体" w:cs="Calibri"/>
          <w:b/>
          <w:bCs/>
          <w:sz w:val="24"/>
          <w:szCs w:val="24"/>
          <w:lang w:val="en-US" w:eastAsia="zh-CN"/>
        </w:rPr>
        <w:t>方案</w:t>
      </w:r>
    </w:p>
    <w:p w14:paraId="73618040">
      <w:pPr>
        <w:spacing w:line="360" w:lineRule="auto"/>
        <w:ind w:firstLine="480" w:firstLineChars="200"/>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建议病房患者的营养治疗遵循营养不良五阶梯治疗原则，当目前阶梯不能满足60%目标能量需求3～5 d时，应该升级到上一阶梯治疗方案。建立营养治疗工作制度，对患者病情进行个体化评估与治疗。此外，应该定期对患者和家属进行营养教育，并以课件、影像资料等形式记录。</w:t>
      </w:r>
    </w:p>
    <w:p w14:paraId="7B4872A7">
      <w:pPr>
        <w:spacing w:line="360" w:lineRule="auto"/>
        <w:ind w:firstLine="482" w:firstLineChars="200"/>
        <w:rPr>
          <w:rFonts w:hint="eastAsia" w:ascii="Calibri" w:hAnsi="Calibri" w:eastAsia="宋体" w:cs="Calibri"/>
          <w:b/>
          <w:bCs/>
          <w:sz w:val="24"/>
          <w:szCs w:val="24"/>
          <w:lang w:val="en-US" w:eastAsia="zh-CN"/>
        </w:rPr>
      </w:pPr>
      <w:bookmarkStart w:id="1" w:name="_Toc153465672"/>
      <w:r>
        <w:rPr>
          <w:rFonts w:hint="eastAsia" w:ascii="宋体" w:hAnsi="宋体" w:cs="宋体"/>
          <w:b/>
          <w:bCs/>
          <w:sz w:val="24"/>
          <w:szCs w:val="24"/>
          <w:lang w:val="en-US" w:eastAsia="zh-CN"/>
        </w:rPr>
        <w:t>3.</w:t>
      </w:r>
      <w:r>
        <w:rPr>
          <w:rFonts w:hint="eastAsia" w:ascii="宋体" w:hAnsi="宋体" w:eastAsia="宋体" w:cs="宋体"/>
          <w:b/>
          <w:bCs/>
          <w:sz w:val="24"/>
          <w:szCs w:val="24"/>
          <w:lang w:val="en-US" w:eastAsia="zh-CN"/>
        </w:rPr>
        <w:t>帮助建立</w:t>
      </w:r>
      <w:r>
        <w:rPr>
          <w:rFonts w:hint="eastAsia" w:ascii="Calibri" w:hAnsi="Calibri" w:eastAsia="宋体" w:cs="Calibri"/>
          <w:b/>
          <w:bCs/>
          <w:sz w:val="24"/>
          <w:szCs w:val="24"/>
          <w:lang w:val="en-US" w:eastAsia="zh-CN"/>
        </w:rPr>
        <w:t>营养支持小组</w:t>
      </w:r>
      <w:bookmarkEnd w:id="1"/>
    </w:p>
    <w:p w14:paraId="4DBEC477">
      <w:pPr>
        <w:spacing w:line="360" w:lineRule="auto"/>
        <w:ind w:firstLine="480" w:firstLineChars="200"/>
        <w:rPr>
          <w:rFonts w:hint="eastAsia" w:ascii="Calibri" w:hAnsi="Calibri" w:eastAsia="宋体" w:cs="Calibri"/>
          <w:sz w:val="24"/>
          <w:szCs w:val="24"/>
          <w:lang w:val="en-US" w:eastAsia="zh-CN"/>
        </w:rPr>
      </w:pPr>
      <w:r>
        <w:rPr>
          <w:rFonts w:hint="eastAsia" w:ascii="Calibri" w:hAnsi="Calibri" w:eastAsia="宋体" w:cs="Calibri"/>
          <w:sz w:val="24"/>
          <w:szCs w:val="24"/>
          <w:lang w:val="en-US" w:eastAsia="zh-CN"/>
        </w:rPr>
        <w:t>通过项目建设，建立全院统一的营养支持小组 （nutrition support team，NST），由临床医师（含营养医师）、 营养（技）师、护师、临床药师、行政管理人员及社会工作者组成，每月至少举行1次集中讨论。重度营养不良（PG‐SGA≥9分）患者入院后，建议在24 h内完成NST会诊并记录到病程中。</w:t>
      </w:r>
    </w:p>
    <w:p w14:paraId="7DDAEE22">
      <w:pPr>
        <w:pStyle w:val="2"/>
        <w:rPr>
          <w:rFonts w:hint="default"/>
          <w:lang w:val="en-US" w:eastAsia="zh-CN"/>
        </w:rPr>
      </w:pPr>
      <w:bookmarkStart w:id="2" w:name="_GoBack"/>
      <w:bookmarkEnd w:id="2"/>
    </w:p>
    <w:sectPr>
      <w:footerReference r:id="rId5" w:type="default"/>
      <w:pgSz w:w="11906" w:h="16838"/>
      <w:pgMar w:top="1134" w:right="1134" w:bottom="1134" w:left="1134"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A126E">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986054">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986054">
                    <w:pPr>
                      <w:pStyle w:val="9"/>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70D351"/>
    <w:multiLevelType w:val="singleLevel"/>
    <w:tmpl w:val="C670D351"/>
    <w:lvl w:ilvl="0" w:tentative="0">
      <w:start w:val="1"/>
      <w:numFmt w:val="chineseCounting"/>
      <w:pStyle w:val="19"/>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IwMjRhZmQwNThmN2M0ODA1ZDVkZTE3MGRmZjQifQ=="/>
  </w:docVars>
  <w:rsids>
    <w:rsidRoot w:val="7A2F3BDE"/>
    <w:rsid w:val="102953AB"/>
    <w:rsid w:val="11BB597F"/>
    <w:rsid w:val="15DE18EA"/>
    <w:rsid w:val="1F222326"/>
    <w:rsid w:val="26C176BF"/>
    <w:rsid w:val="2C5D30DE"/>
    <w:rsid w:val="31FA1E31"/>
    <w:rsid w:val="3D3369D5"/>
    <w:rsid w:val="495E3152"/>
    <w:rsid w:val="4A840960"/>
    <w:rsid w:val="52987E0A"/>
    <w:rsid w:val="604820D1"/>
    <w:rsid w:val="65FD148A"/>
    <w:rsid w:val="6A847972"/>
    <w:rsid w:val="6EB071AE"/>
    <w:rsid w:val="71BA35DD"/>
    <w:rsid w:val="7A2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360" w:lineRule="auto"/>
      <w:outlineLvl w:val="0"/>
    </w:pPr>
    <w:rPr>
      <w:rFonts w:eastAsia="方正小标宋简体"/>
      <w:kern w:val="44"/>
      <w:sz w:val="44"/>
    </w:rPr>
  </w:style>
  <w:style w:type="paragraph" w:styleId="4">
    <w:name w:val="heading 2"/>
    <w:basedOn w:val="1"/>
    <w:next w:val="1"/>
    <w:autoRedefine/>
    <w:unhideWhenUsed/>
    <w:qFormat/>
    <w:uiPriority w:val="0"/>
    <w:pPr>
      <w:keepNext/>
      <w:keepLines/>
      <w:spacing w:before="260" w:beforeLines="0" w:beforeAutospacing="0" w:after="260" w:afterLines="0" w:afterAutospacing="0" w:line="360" w:lineRule="auto"/>
      <w:ind w:firstLine="0" w:firstLineChars="0"/>
      <w:jc w:val="left"/>
      <w:outlineLvl w:val="1"/>
    </w:pPr>
    <w:rPr>
      <w:rFonts w:ascii="Arial" w:hAnsi="Arial" w:eastAsia="黑体"/>
      <w:b/>
      <w:sz w:val="32"/>
    </w:rPr>
  </w:style>
  <w:style w:type="paragraph" w:styleId="5">
    <w:name w:val="heading 3"/>
    <w:basedOn w:val="1"/>
    <w:next w:val="1"/>
    <w:autoRedefine/>
    <w:unhideWhenUsed/>
    <w:qFormat/>
    <w:uiPriority w:val="0"/>
    <w:pPr>
      <w:keepNext/>
      <w:keepLines/>
      <w:adjustRightInd w:val="0"/>
      <w:spacing w:before="260" w:beforeLines="0" w:beforeAutospacing="0" w:afterLines="0" w:afterAutospacing="0" w:line="360" w:lineRule="auto"/>
      <w:ind w:firstLine="0" w:firstLineChars="0"/>
      <w:outlineLvl w:val="2"/>
    </w:pPr>
    <w:rPr>
      <w:b/>
      <w:sz w:val="28"/>
    </w:rPr>
  </w:style>
  <w:style w:type="paragraph" w:styleId="6">
    <w:name w:val="heading 4"/>
    <w:basedOn w:val="1"/>
    <w:next w:val="1"/>
    <w:qFormat/>
    <w:uiPriority w:val="0"/>
    <w:pPr>
      <w:keepNext/>
      <w:spacing w:before="120" w:after="120" w:line="360" w:lineRule="auto"/>
      <w:ind w:left="1965" w:hanging="285"/>
      <w:outlineLvl w:val="3"/>
    </w:pPr>
    <w:rPr>
      <w:rFonts w:eastAsia="仿宋_GB2312"/>
      <w:b/>
      <w:sz w:val="28"/>
      <w:szCs w:val="20"/>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360" w:lineRule="auto"/>
      <w:ind w:firstLine="883" w:firstLineChars="200"/>
    </w:pPr>
    <w:rPr>
      <w:rFonts w:ascii="Times New Roman" w:hAnsi="Times New Roman" w:cstheme="minorBidi"/>
      <w:kern w:val="0"/>
    </w:rPr>
  </w:style>
  <w:style w:type="paragraph" w:styleId="7">
    <w:name w:val="caption"/>
    <w:basedOn w:val="1"/>
    <w:next w:val="1"/>
    <w:autoRedefine/>
    <w:semiHidden/>
    <w:unhideWhenUsed/>
    <w:qFormat/>
    <w:uiPriority w:val="0"/>
    <w:rPr>
      <w:rFonts w:ascii="Arial" w:hAnsi="Arial" w:eastAsia="黑体" w:cs="Times New Roman"/>
      <w:sz w:val="24"/>
    </w:rPr>
  </w:style>
  <w:style w:type="paragraph" w:styleId="8">
    <w:name w:val="Plain Text"/>
    <w:basedOn w:val="1"/>
    <w:qFormat/>
    <w:uiPriority w:val="0"/>
    <w:rPr>
      <w:rFonts w:ascii="宋体" w:hAnsi="Courier New"/>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2"/>
    <w:next w:val="1"/>
    <w:autoRedefine/>
    <w:qFormat/>
    <w:uiPriority w:val="0"/>
    <w:pPr>
      <w:jc w:val="center"/>
      <w:outlineLvl w:val="0"/>
    </w:pPr>
    <w:rPr>
      <w:rFonts w:ascii="Cambria" w:hAnsi="Cambria" w:eastAsia="宋体" w:cs="Times New Roman"/>
      <w:b/>
      <w:bCs/>
      <w:lang w:val="en-US" w:eastAsia="zh-CN" w:bidi="ar-SA"/>
    </w:rPr>
  </w:style>
  <w:style w:type="paragraph" w:customStyle="1" w:styleId="12">
    <w:name w:val="标题2"/>
    <w:basedOn w:val="1"/>
    <w:autoRedefine/>
    <w:qFormat/>
    <w:uiPriority w:val="0"/>
    <w:pPr>
      <w:spacing w:line="360" w:lineRule="auto"/>
      <w:ind w:firstLine="200" w:firstLineChars="200"/>
    </w:pPr>
    <w:rPr>
      <w:rFonts w:ascii="楷体" w:hAnsi="楷体" w:eastAsia="楷体"/>
      <w:color w:val="000000"/>
      <w:sz w:val="32"/>
      <w:szCs w:val="32"/>
    </w:rPr>
  </w:style>
  <w:style w:type="paragraph" w:styleId="13">
    <w:name w:val="Body Text First Indent"/>
    <w:basedOn w:val="2"/>
    <w:autoRedefine/>
    <w:qFormat/>
    <w:uiPriority w:val="0"/>
    <w:pPr>
      <w:spacing w:after="120"/>
      <w:ind w:firstLine="420" w:firstLineChars="100"/>
    </w:pPr>
    <w:rPr>
      <w:rFonts w:ascii="Times New Roman" w:hAnsi="Times New Roman" w:eastAsia="仿宋"/>
      <w:sz w:val="28"/>
    </w:rPr>
  </w:style>
  <w:style w:type="character" w:customStyle="1" w:styleId="16">
    <w:name w:val="font11"/>
    <w:basedOn w:val="15"/>
    <w:autoRedefine/>
    <w:qFormat/>
    <w:uiPriority w:val="0"/>
    <w:rPr>
      <w:rFonts w:hint="eastAsia" w:ascii="宋体" w:hAnsi="宋体" w:eastAsia="宋体" w:cs="宋体"/>
      <w:color w:val="000000"/>
      <w:sz w:val="24"/>
      <w:szCs w:val="24"/>
      <w:u w:val="none"/>
    </w:rPr>
  </w:style>
  <w:style w:type="character" w:customStyle="1" w:styleId="17">
    <w:name w:val="font21"/>
    <w:basedOn w:val="15"/>
    <w:autoRedefine/>
    <w:qFormat/>
    <w:uiPriority w:val="0"/>
    <w:rPr>
      <w:rFonts w:hint="eastAsia" w:ascii="宋体" w:hAnsi="宋体" w:eastAsia="宋体" w:cs="宋体"/>
      <w:b/>
      <w:bCs/>
      <w:color w:val="000000"/>
      <w:sz w:val="24"/>
      <w:szCs w:val="24"/>
      <w:u w:val="none"/>
    </w:rPr>
  </w:style>
  <w:style w:type="character" w:customStyle="1" w:styleId="18">
    <w:name w:val="font31"/>
    <w:basedOn w:val="15"/>
    <w:autoRedefine/>
    <w:qFormat/>
    <w:uiPriority w:val="0"/>
    <w:rPr>
      <w:rFonts w:hint="eastAsia" w:ascii="宋体" w:hAnsi="宋体" w:eastAsia="宋体" w:cs="宋体"/>
      <w:color w:val="000000"/>
      <w:sz w:val="21"/>
      <w:szCs w:val="21"/>
      <w:u w:val="none"/>
    </w:rPr>
  </w:style>
  <w:style w:type="paragraph" w:customStyle="1" w:styleId="19">
    <w:name w:val="自定义一级标题"/>
    <w:next w:val="8"/>
    <w:autoRedefine/>
    <w:qFormat/>
    <w:uiPriority w:val="0"/>
    <w:pPr>
      <w:numPr>
        <w:ilvl w:val="0"/>
        <w:numId w:val="1"/>
      </w:numPr>
      <w:spacing w:line="360" w:lineRule="auto"/>
    </w:pPr>
    <w:rPr>
      <w:rFonts w:ascii="Times New Roman" w:hAnsi="Times New Roman" w:eastAsia="黑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850</Words>
  <Characters>920</Characters>
  <Lines>0</Lines>
  <Paragraphs>0</Paragraphs>
  <TotalTime>0</TotalTime>
  <ScaleCrop>false</ScaleCrop>
  <LinksUpToDate>false</LinksUpToDate>
  <CharactersWithSpaces>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2023-09-27T00:43:00Z</dcterms:created>
  <dc:creator>彩彩</dc:creator>
  <cp:lastModifiedBy>朋之屋</cp:lastModifiedBy>
  <dcterms:modified xsi:type="dcterms:W3CDTF">2025-04-01T07:27:50Z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6D587E892C7244F39605D5EC1D7B1925_11</vt:lpwstr>
  </property>
  <property fmtid="{D5CDD505-2E9C-101B-9397-08002B2CF9AE}" pid="4" name="KSOTemplateDocerSaveRecord">
    <vt:lpwstr>eyJoZGlkIjoiY2MwNmIwMjRhZmQwNThmN2M0ODA1ZDVkZTE3MGRmZjQiLCJ1c2VySWQiOiIyNzA5NTU0MjYifQ==</vt:lpwstr>
  </property>
</Properties>
</file>